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</w:rPr>
      </w:pPr>
      <w:r>
        <w:rPr>
          <w:b/>
        </w:rPr>
        <w:t>Minutes of the January 24, 2013 Meeting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ABI Commission to Study Chapter 11 Reform </w:t>
      </w:r>
    </w:p>
    <w:p>
      <w:pPr>
        <w:jc w:val="center"/>
        <w:rPr>
          <w:b/>
        </w:rPr>
      </w:pPr>
      <w:r>
        <w:rPr>
          <w:b/>
        </w:rPr>
        <w:t>Advisory Committee on Executory Contracts and Leases</w:t>
      </w:r>
    </w:p>
    <w:p>
      <w:pPr>
        <w:rPr>
          <w:b/>
        </w:rPr>
      </w:pPr>
      <w:r>
        <w:rPr>
          <w:b/>
        </w:rPr>
        <w:t>_____________________________________________________________________________</w:t>
      </w:r>
    </w:p>
    <w:p>
      <w:pPr>
        <w:rPr>
          <w:b/>
        </w:rPr>
      </w:pPr>
    </w:p>
    <w:p>
      <w:r>
        <w:t>Participants:</w:t>
      </w:r>
      <w:r>
        <w:tab/>
        <w:t>Kevin Huennekens, Chair</w:t>
      </w:r>
    </w:p>
    <w:p>
      <w:r>
        <w:tab/>
      </w:r>
      <w:r>
        <w:tab/>
        <w:t>Lisa Hill Fenning, Reporter</w:t>
      </w:r>
    </w:p>
    <w:p>
      <w:r>
        <w:tab/>
      </w:r>
      <w:r>
        <w:tab/>
        <w:t>Berry Spears, Reporter</w:t>
      </w:r>
    </w:p>
    <w:p>
      <w:r>
        <w:tab/>
      </w:r>
      <w:r>
        <w:tab/>
        <w:t xml:space="preserve">Larry Ahern </w:t>
      </w:r>
    </w:p>
    <w:p>
      <w:pPr>
        <w:ind w:left="720" w:firstLine="720"/>
      </w:pPr>
      <w:r>
        <w:t xml:space="preserve">Ingrid Bagby </w:t>
      </w:r>
    </w:p>
    <w:p>
      <w:pPr>
        <w:ind w:left="720" w:firstLine="720"/>
      </w:pPr>
      <w:r>
        <w:t>David Epstein</w:t>
      </w:r>
    </w:p>
    <w:p>
      <w:pPr>
        <w:ind w:left="720" w:firstLine="720"/>
      </w:pPr>
      <w:r>
        <w:t>David Kuney</w:t>
      </w:r>
    </w:p>
    <w:p>
      <w:pPr>
        <w:ind w:left="720" w:firstLine="720"/>
      </w:pPr>
      <w:r>
        <w:t>Jay Westbrook</w:t>
      </w:r>
    </w:p>
    <w:p/>
    <w:p>
      <w:r>
        <w:t xml:space="preserve">Absent: </w:t>
      </w:r>
      <w:r>
        <w:tab/>
        <w:t xml:space="preserve">Susan Freeman </w:t>
      </w:r>
    </w:p>
    <w:p>
      <w:pPr>
        <w:ind w:left="720" w:firstLine="720"/>
      </w:pPr>
      <w:r>
        <w:t xml:space="preserve">Mark Stingley </w:t>
      </w:r>
    </w:p>
    <w:p>
      <w:pPr>
        <w:ind w:left="720" w:firstLine="720"/>
      </w:pPr>
      <w:r>
        <w:t>Charles Tabb</w:t>
      </w:r>
    </w:p>
    <w:p>
      <w:pPr>
        <w:ind w:left="720" w:firstLine="720"/>
      </w:pPr>
    </w:p>
    <w:p>
      <w:pPr>
        <w:ind w:left="720" w:hanging="720"/>
      </w:pPr>
      <w:r>
        <w:t xml:space="preserve">Consultant:  </w:t>
      </w:r>
      <w:r>
        <w:tab/>
        <w:t>David Pollack</w:t>
      </w:r>
    </w:p>
    <w:p>
      <w:pPr>
        <w:ind w:left="720" w:hanging="720"/>
      </w:pPr>
    </w:p>
    <w:p>
      <w:pPr>
        <w:ind w:left="720" w:hanging="720"/>
      </w:pPr>
      <w:r>
        <w:t>Commissioners:</w:t>
      </w:r>
      <w:r>
        <w:tab/>
        <w:t>Richard Levin</w:t>
      </w:r>
    </w:p>
    <w:p>
      <w:pPr>
        <w:ind w:left="720" w:hanging="720"/>
      </w:pPr>
      <w:r>
        <w:tab/>
      </w:r>
      <w:r>
        <w:tab/>
      </w:r>
      <w:r>
        <w:tab/>
        <w:t>Deborah Williamson</w:t>
      </w:r>
    </w:p>
    <w:p>
      <w:pPr>
        <w:ind w:left="720" w:hanging="720"/>
      </w:pPr>
      <w:r>
        <w:tab/>
      </w:r>
      <w:r>
        <w:tab/>
      </w:r>
      <w:r>
        <w:tab/>
      </w:r>
    </w:p>
    <w:p>
      <w:pPr>
        <w:ind w:left="720" w:hanging="720"/>
      </w:pPr>
      <w:r>
        <w:t>ABI:</w:t>
      </w:r>
      <w:r>
        <w:tab/>
      </w:r>
      <w:r>
        <w:tab/>
        <w:t>None</w:t>
      </w:r>
    </w:p>
    <w:p>
      <w:pPr>
        <w:ind w:left="720" w:firstLine="720"/>
      </w:pPr>
    </w:p>
    <w:p>
      <w:r>
        <w:t>I.</w:t>
      </w:r>
      <w:r>
        <w:tab/>
        <w:t>Minutes/logistics</w:t>
      </w:r>
    </w:p>
    <w:p/>
    <w:p>
      <w:pPr>
        <w:ind w:firstLine="720"/>
      </w:pPr>
      <w:r>
        <w:t>A.</w:t>
      </w:r>
      <w:r>
        <w:tab/>
        <w:t>January 18, 2013 minutes were approved without comment and will be posted.</w:t>
      </w:r>
    </w:p>
    <w:p>
      <w:pPr>
        <w:ind w:firstLine="720"/>
      </w:pPr>
    </w:p>
    <w:p>
      <w:pPr>
        <w:ind w:left="1440" w:hanging="720"/>
      </w:pPr>
      <w:r>
        <w:t>B.</w:t>
      </w:r>
      <w:r>
        <w:tab/>
        <w:t>In response to an inquiry from a committee Consultant, the Commission has confirmed that consultants and experts may list their participation on their resumes and websites</w:t>
      </w:r>
    </w:p>
    <w:p/>
    <w:p>
      <w:r>
        <w:t>II.</w:t>
      </w:r>
      <w:r>
        <w:tab/>
        <w:t>Discussion of Topic #1 -- Definition of Contracts Eligible for Assumption or Rejection</w:t>
      </w:r>
    </w:p>
    <w:p>
      <w:r>
        <w:tab/>
      </w:r>
    </w:p>
    <w:p>
      <w:pPr>
        <w:ind w:left="1440" w:hanging="720"/>
      </w:pPr>
      <w:r>
        <w:t>A.</w:t>
      </w:r>
      <w:r>
        <w:tab/>
        <w:t xml:space="preserve">Revised draft report was distributed to Committee on January 23 </w:t>
      </w:r>
    </w:p>
    <w:p>
      <w:pPr>
        <w:ind w:left="1440" w:hanging="720"/>
      </w:pPr>
    </w:p>
    <w:p>
      <w:pPr>
        <w:ind w:left="1440" w:hanging="720"/>
      </w:pPr>
      <w:r>
        <w:t>B.</w:t>
      </w:r>
      <w:r>
        <w:tab/>
        <w:t xml:space="preserve">VOTES BY COMMITTEE:  </w:t>
      </w:r>
    </w:p>
    <w:p>
      <w:pPr>
        <w:ind w:left="2160" w:hanging="720"/>
      </w:pPr>
      <w:r>
        <w:t>1.</w:t>
      </w:r>
      <w:r>
        <w:tab/>
        <w:t xml:space="preserve">Draft report’s main recommendation -- elimination of the concept of “executoriness” -- APPROVED in principle.   </w:t>
      </w:r>
    </w:p>
    <w:p>
      <w:pPr>
        <w:ind w:left="1440"/>
      </w:pPr>
      <w:r>
        <w:t>2.</w:t>
      </w:r>
      <w:r>
        <w:tab/>
        <w:t>Draft report is APPROVED for submission to Commission.</w:t>
      </w:r>
    </w:p>
    <w:p>
      <w:pPr>
        <w:ind w:left="1440" w:hanging="720"/>
      </w:pPr>
    </w:p>
    <w:p>
      <w:pPr>
        <w:ind w:left="1440" w:hanging="720"/>
      </w:pPr>
      <w:r>
        <w:t>C.</w:t>
      </w:r>
      <w:r>
        <w:tab/>
        <w:t>Report will remain subject to further modification as other topics are developed.</w:t>
      </w:r>
    </w:p>
    <w:p/>
    <w:p>
      <w:pPr>
        <w:ind w:left="720" w:hanging="720"/>
      </w:pPr>
      <w:r>
        <w:lastRenderedPageBreak/>
        <w:t>III.</w:t>
      </w:r>
      <w:r>
        <w:tab/>
        <w:t xml:space="preserve">Topic #2 Standards Governing Assumption and Assignment will be the subject of the next telephonic meeting on </w:t>
      </w:r>
      <w:r>
        <w:rPr>
          <w:b/>
          <w:u w:val="single"/>
        </w:rPr>
        <w:t>February 15, 2013</w:t>
      </w:r>
      <w:r>
        <w:t xml:space="preserve"> (2 p.m. EST/11 a.m. PST).  The draft preliminary report will be distributed in advance of that meeting.</w:t>
      </w:r>
    </w:p>
    <w:p>
      <w:pPr>
        <w:ind w:left="2160" w:hanging="720"/>
      </w:pPr>
    </w:p>
    <w:p>
      <w:r>
        <w:t>IV.</w:t>
      </w:r>
      <w:r>
        <w:tab/>
        <w:t>Schedule for other topics:</w:t>
      </w:r>
    </w:p>
    <w:p>
      <w:r>
        <w:tab/>
      </w:r>
    </w:p>
    <w:p>
      <w:pPr>
        <w:ind w:firstLine="720"/>
        <w:rPr>
          <w:b/>
          <w:u w:val="single"/>
        </w:rPr>
      </w:pPr>
      <w:r>
        <w:t>A.</w:t>
      </w:r>
      <w:r>
        <w:tab/>
        <w:t xml:space="preserve">Draft reports on all other topics to be submitted to Committee by </w:t>
      </w:r>
      <w:r>
        <w:rPr>
          <w:b/>
          <w:u w:val="single"/>
        </w:rPr>
        <w:t>March 1, 2013</w:t>
      </w:r>
    </w:p>
    <w:p>
      <w:pPr>
        <w:ind w:firstLine="720"/>
      </w:pPr>
    </w:p>
    <w:p>
      <w:r>
        <w:tab/>
        <w:t>B.</w:t>
      </w:r>
      <w:r>
        <w:tab/>
        <w:t>Discussion schedule for other topics to be established at next meeting</w:t>
      </w:r>
    </w:p>
    <w:p/>
    <w:p>
      <w:pPr>
        <w:ind w:left="1440" w:hanging="720"/>
      </w:pPr>
      <w:r>
        <w:t>C.</w:t>
      </w:r>
      <w:r>
        <w:tab/>
        <w:t>Commission has requested submission of final report (if possible) by September 30, 2013</w:t>
      </w:r>
    </w:p>
    <w:p>
      <w:pPr>
        <w:ind w:left="1440" w:hanging="720"/>
      </w:pPr>
    </w:p>
    <w:p>
      <w:pPr>
        <w:ind w:left="1440" w:hanging="720"/>
      </w:pPr>
      <w:r>
        <w:t>D.</w:t>
      </w:r>
      <w:r>
        <w:tab/>
        <w:t>Commission requests that we provide draft topic reports and draft final report to other committees with overlapping topics</w:t>
      </w:r>
    </w:p>
    <w:p>
      <w:pPr>
        <w:ind w:left="1440" w:hanging="720"/>
      </w:pPr>
    </w:p>
    <w:p>
      <w:pPr>
        <w:ind w:left="2160" w:hanging="720"/>
      </w:pPr>
      <w:r>
        <w:t>1.</w:t>
      </w:r>
      <w:r>
        <w:tab/>
        <w:t>The various committees do not need to reach consensus on recommendations</w:t>
      </w:r>
    </w:p>
    <w:p>
      <w:pPr>
        <w:ind w:left="1440" w:hanging="720"/>
      </w:pPr>
      <w:r>
        <w:tab/>
        <w:t>2.</w:t>
      </w:r>
      <w:r>
        <w:tab/>
        <w:t>The purpose is to identify problem areas and share perspectives</w:t>
      </w:r>
    </w:p>
    <w:p/>
    <w:p>
      <w:r>
        <w:t>VI.</w:t>
      </w:r>
      <w:r>
        <w:tab/>
        <w:t xml:space="preserve">Reminder:  hearing on 365 before the Commission -- </w:t>
      </w:r>
      <w:r>
        <w:rPr>
          <w:b/>
          <w:u w:val="single"/>
        </w:rPr>
        <w:t>June 4, 2013</w:t>
      </w:r>
      <w:r>
        <w:t xml:space="preserve"> NYC</w:t>
      </w:r>
    </w:p>
    <w:p>
      <w:r>
        <w:tab/>
      </w:r>
    </w:p>
    <w:p>
      <w:pPr>
        <w:ind w:left="1440" w:hanging="720"/>
      </w:pPr>
      <w:r>
        <w:t>A.</w:t>
      </w:r>
      <w:r>
        <w:tab/>
        <w:t>Tentative possible topics (subject to feedback from Commission) -- probably 2 of 3 will be selected:</w:t>
      </w:r>
    </w:p>
    <w:p>
      <w:pPr>
        <w:ind w:firstLine="720"/>
      </w:pPr>
      <w:r>
        <w:tab/>
        <w:t>1.</w:t>
      </w:r>
      <w:r>
        <w:tab/>
        <w:t>Topic A:  Executoriness</w:t>
      </w:r>
    </w:p>
    <w:p>
      <w:pPr>
        <w:ind w:left="720" w:firstLine="720"/>
      </w:pPr>
      <w:r>
        <w:t>2.</w:t>
      </w:r>
      <w:r>
        <w:tab/>
        <w:t>Topic B:  Commercial lease issues</w:t>
      </w:r>
    </w:p>
    <w:p>
      <w:pPr>
        <w:ind w:firstLine="720"/>
      </w:pPr>
      <w:r>
        <w:tab/>
        <w:t>2.</w:t>
      </w:r>
      <w:r>
        <w:tab/>
        <w:t>Topic C:  IP and licensing issues</w:t>
      </w:r>
    </w:p>
    <w:p>
      <w:pPr>
        <w:ind w:firstLine="720"/>
      </w:pPr>
    </w:p>
    <w:p>
      <w:r>
        <w:tab/>
        <w:t>B.</w:t>
      </w:r>
      <w:r>
        <w:tab/>
        <w:t>Committee attendees will include:  Huennekens, Fenning, Spears, Stingley</w:t>
      </w:r>
    </w:p>
    <w:p/>
    <w:p>
      <w:r>
        <w:tab/>
        <w:t>C.</w:t>
      </w:r>
      <w:r>
        <w:tab/>
        <w:t>Witnesses are supposed to be non-members of the Committee</w:t>
      </w:r>
    </w:p>
    <w:p>
      <w:pPr>
        <w:ind w:left="2160" w:hanging="720"/>
      </w:pPr>
      <w:r>
        <w:t>1.</w:t>
      </w:r>
      <w:r>
        <w:tab/>
        <w:t>For Topic A, the Committee may request waiver of that requirement to allow Jay Westbrook to testify</w:t>
      </w:r>
    </w:p>
    <w:p>
      <w:pPr>
        <w:ind w:left="2160" w:hanging="720"/>
      </w:pPr>
      <w:r>
        <w:t>2.</w:t>
      </w:r>
      <w:r>
        <w:tab/>
        <w:t>For Topic B, David Pollock would likely be a representative of landlord concerns and perspectives</w:t>
      </w:r>
    </w:p>
    <w:p>
      <w:pPr>
        <w:ind w:left="2160" w:hanging="720"/>
      </w:pPr>
      <w:r>
        <w:t>3.</w:t>
      </w:r>
      <w:r>
        <w:tab/>
        <w:t>For Topic C, we may want to bring in one or more IP experts</w:t>
      </w:r>
    </w:p>
    <w:p>
      <w:pPr>
        <w:ind w:left="2160" w:hanging="720"/>
      </w:pPr>
    </w:p>
    <w:p/>
    <w:p>
      <w:r>
        <w:t xml:space="preserve">Meeting schedule:  </w:t>
      </w:r>
      <w:r>
        <w:tab/>
      </w:r>
      <w:r>
        <w:rPr>
          <w:b/>
          <w:u w:val="single"/>
        </w:rPr>
        <w:t>February 15, 2013</w:t>
      </w:r>
      <w:r>
        <w:t xml:space="preserve"> (2 p.m. EST/11 a.m. PST) (telephonic)</w:t>
      </w:r>
    </w:p>
    <w:p>
      <w:r>
        <w:tab/>
      </w:r>
      <w:r>
        <w:tab/>
      </w:r>
      <w:r>
        <w:tab/>
        <w:t>[every two weeks thereafter, TBD]</w:t>
      </w:r>
    </w:p>
    <w:p>
      <w:r>
        <w:tab/>
      </w:r>
      <w:r>
        <w:tab/>
      </w:r>
      <w:r>
        <w:tab/>
        <w:t xml:space="preserve">April [19], 2013 -- in person at ABI Annual Meeting in DC </w:t>
      </w:r>
    </w:p>
    <w:p/>
    <w:p/>
    <w:p>
      <w:r>
        <w:t>Minutes prepared by Lisa Fenning</w:t>
      </w:r>
    </w:p>
    <w:p>
      <w:pPr>
        <w:ind w:left="720" w:firstLine="720"/>
      </w:pPr>
      <w:r>
        <w:tab/>
      </w:r>
      <w:r>
        <w:tab/>
      </w:r>
    </w:p>
    <w:p>
      <w:r>
        <w:tab/>
      </w:r>
      <w:r>
        <w:tab/>
      </w:r>
      <w:r>
        <w:tab/>
      </w:r>
    </w:p>
    <w:sectPr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DocID"/>
      </w:rPr>
      <w:t>33312367v1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DocID"/>
      </w:rPr>
      <w:t>33312367v1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rPr>
          <w:sz w:val="18"/>
          <w:szCs w:val="18"/>
        </w:rPr>
      </w:pPr>
      <w:r>
        <w:rPr>
          <w:sz w:val="18"/>
          <w:szCs w:val="18"/>
        </w:rPr>
        <w:t>Footnote continued from previous page</w:t>
      </w:r>
    </w:p>
  </w:footnote>
  <w:footnote w:type="continuationNotice" w:id="1"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Footnote continued on next page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F6E13"/>
    <w:multiLevelType w:val="multilevel"/>
    <w:tmpl w:val="254E7A64"/>
    <w:name w:val="AP Default Numbering Schem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abstractNum w:abstractNumId="2">
    <w:nsid w:val="6053162A"/>
    <w:multiLevelType w:val="multilevel"/>
    <w:tmpl w:val="A32C47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15"/>
      </w:pPr>
      <w:rPr>
        <w:rFonts w:hint="default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5"/>
        </w:tabs>
        <w:ind w:left="4325" w:hanging="720"/>
      </w:pPr>
      <w:rPr>
        <w:rFonts w:hint="default"/>
        <w:color w:val="auto"/>
        <w:u w:val="none"/>
      </w:rPr>
    </w:lvl>
    <w:lvl w:ilvl="6">
      <w:start w:val="1"/>
      <w:numFmt w:val="upp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color w:val="auto"/>
        <w:u w:val="none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1"/>
    <w:lsdException w:name="Body Text" w:uiPriority="0" w:qFormat="1"/>
    <w:lsdException w:name="Message Header" w:uiPriority="0"/>
    <w:lsdException w:name="Subtitle" w:uiPriority="0" w:qFormat="1"/>
    <w:lsdException w:name="Date" w:semiHidden="0" w:uiPriority="0" w:unhideWhenUsed="0"/>
    <w:lsdException w:name="Body Text 2" w:uiPriority="0" w:qFormat="1"/>
    <w:lsdException w:name="Block Text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HeadingBase"/>
    <w:next w:val="Normal"/>
    <w:link w:val="Heading1Char"/>
    <w:qFormat/>
    <w:pPr>
      <w:numPr>
        <w:numId w:val="21"/>
      </w:numPr>
      <w:tabs>
        <w:tab w:val="clear" w:pos="720"/>
      </w:tabs>
      <w:spacing w:after="240"/>
      <w:outlineLvl w:val="0"/>
    </w:pPr>
    <w:rPr>
      <w:rFonts w:cs="Arial"/>
      <w:bCs/>
      <w:color w:val="000000"/>
    </w:rPr>
  </w:style>
  <w:style w:type="paragraph" w:styleId="Heading2">
    <w:name w:val="heading 2"/>
    <w:basedOn w:val="HeadingBase"/>
    <w:next w:val="Normal"/>
    <w:link w:val="Heading2Char"/>
    <w:qFormat/>
    <w:pPr>
      <w:numPr>
        <w:ilvl w:val="1"/>
        <w:numId w:val="21"/>
      </w:numPr>
      <w:spacing w:after="240"/>
      <w:outlineLvl w:val="1"/>
    </w:pPr>
    <w:rPr>
      <w:rFonts w:cs="Arial"/>
      <w:bCs/>
      <w:iCs/>
      <w:color w:val="000000"/>
      <w:szCs w:val="28"/>
    </w:rPr>
  </w:style>
  <w:style w:type="paragraph" w:styleId="Heading3">
    <w:name w:val="heading 3"/>
    <w:basedOn w:val="HeadingBase"/>
    <w:next w:val="Normal"/>
    <w:link w:val="Heading3Char"/>
    <w:qFormat/>
    <w:pPr>
      <w:numPr>
        <w:ilvl w:val="2"/>
        <w:numId w:val="21"/>
      </w:numPr>
      <w:spacing w:after="240"/>
      <w:outlineLvl w:val="2"/>
    </w:pPr>
    <w:rPr>
      <w:rFonts w:cs="Arial"/>
      <w:bCs/>
      <w:color w:val="000000"/>
    </w:rPr>
  </w:style>
  <w:style w:type="paragraph" w:styleId="Heading4">
    <w:name w:val="heading 4"/>
    <w:basedOn w:val="HeadingBase"/>
    <w:next w:val="Normal"/>
    <w:link w:val="Heading4Char"/>
    <w:qFormat/>
    <w:pPr>
      <w:numPr>
        <w:ilvl w:val="3"/>
        <w:numId w:val="21"/>
      </w:numPr>
      <w:spacing w:after="240"/>
      <w:outlineLvl w:val="3"/>
    </w:pPr>
    <w:rPr>
      <w:bCs/>
      <w:color w:val="000000"/>
      <w:szCs w:val="28"/>
    </w:rPr>
  </w:style>
  <w:style w:type="paragraph" w:styleId="Heading5">
    <w:name w:val="heading 5"/>
    <w:basedOn w:val="HeadingBase"/>
    <w:next w:val="Normal"/>
    <w:link w:val="Heading5Char"/>
    <w:qFormat/>
    <w:pPr>
      <w:numPr>
        <w:ilvl w:val="4"/>
        <w:numId w:val="21"/>
      </w:numPr>
      <w:spacing w:after="240"/>
      <w:outlineLvl w:val="4"/>
    </w:pPr>
    <w:rPr>
      <w:bCs/>
      <w:iCs/>
      <w:color w:val="000000"/>
      <w:szCs w:val="26"/>
    </w:rPr>
  </w:style>
  <w:style w:type="paragraph" w:styleId="Heading6">
    <w:name w:val="heading 6"/>
    <w:basedOn w:val="HeadingBase"/>
    <w:next w:val="Normal"/>
    <w:link w:val="Heading6Char"/>
    <w:qFormat/>
    <w:pPr>
      <w:numPr>
        <w:ilvl w:val="5"/>
        <w:numId w:val="21"/>
      </w:numPr>
      <w:spacing w:after="240"/>
      <w:outlineLvl w:val="5"/>
    </w:pPr>
    <w:rPr>
      <w:bCs/>
      <w:color w:val="000000"/>
    </w:rPr>
  </w:style>
  <w:style w:type="paragraph" w:styleId="Heading7">
    <w:name w:val="heading 7"/>
    <w:basedOn w:val="HeadingBase"/>
    <w:next w:val="Normal"/>
    <w:link w:val="Heading7Char"/>
    <w:qFormat/>
    <w:pPr>
      <w:numPr>
        <w:ilvl w:val="6"/>
        <w:numId w:val="21"/>
      </w:numPr>
      <w:spacing w:after="240"/>
      <w:outlineLvl w:val="6"/>
    </w:pPr>
    <w:rPr>
      <w:color w:val="000000"/>
    </w:rPr>
  </w:style>
  <w:style w:type="paragraph" w:styleId="Heading8">
    <w:name w:val="heading 8"/>
    <w:basedOn w:val="HeadingBase"/>
    <w:next w:val="Normal"/>
    <w:link w:val="Heading8Char"/>
    <w:qFormat/>
    <w:pPr>
      <w:numPr>
        <w:ilvl w:val="7"/>
        <w:numId w:val="21"/>
      </w:numPr>
      <w:spacing w:after="240"/>
      <w:outlineLvl w:val="7"/>
    </w:pPr>
    <w:rPr>
      <w:iCs/>
      <w:color w:val="000000"/>
    </w:rPr>
  </w:style>
  <w:style w:type="paragraph" w:styleId="Heading9">
    <w:name w:val="heading 9"/>
    <w:basedOn w:val="HeadingBase"/>
    <w:next w:val="Normal"/>
    <w:link w:val="Heading9Char"/>
    <w:qFormat/>
    <w:pPr>
      <w:numPr>
        <w:ilvl w:val="8"/>
        <w:numId w:val="21"/>
      </w:numPr>
      <w:spacing w:after="240"/>
      <w:outlineLvl w:val="8"/>
    </w:pPr>
    <w:rPr>
      <w:rFonts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Arial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paragraph" w:styleId="BlockText">
    <w:name w:val="Block Text"/>
    <w:basedOn w:val="Normal"/>
    <w:qFormat/>
    <w:pPr>
      <w:spacing w:after="240"/>
      <w:ind w:left="1440" w:right="1440"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qFormat/>
    <w:pPr>
      <w:spacing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DocID">
    <w:name w:val="DocID"/>
    <w:basedOn w:val="DefaultParagraphFont"/>
    <w:rPr>
      <w:sz w:val="16"/>
    </w:rPr>
  </w:style>
  <w:style w:type="character" w:styleId="Emphasis">
    <w:name w:val="Emphasis"/>
    <w:basedOn w:val="DefaultParagraphFont"/>
    <w:unhideWhenUsed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Arial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color w:val="000000"/>
      <w:sz w:val="24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Cs/>
      <w:iCs/>
      <w:color w:val="0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Arial"/>
      <w:color w:val="000000"/>
      <w:sz w:val="24"/>
    </w:rPr>
  </w:style>
  <w:style w:type="paragraph" w:customStyle="1" w:styleId="HeadingBase">
    <w:name w:val="Heading Base"/>
    <w:basedOn w:val="Normal"/>
    <w:next w:val="Normal"/>
    <w:rPr>
      <w:rFonts w:eastAsia="Times New Roman" w:cs="Times New Roman"/>
      <w:szCs w:val="24"/>
    </w:rPr>
  </w:style>
  <w:style w:type="paragraph" w:styleId="ListBullet">
    <w:name w:val="List Bullet"/>
    <w:basedOn w:val="Normal"/>
    <w:pPr>
      <w:numPr>
        <w:numId w:val="11"/>
      </w:numPr>
    </w:pPr>
    <w:rPr>
      <w:rFonts w:eastAsia="Times New Roman" w:cs="Times New Roman"/>
      <w:szCs w:val="24"/>
    </w:rPr>
  </w:style>
  <w:style w:type="paragraph" w:customStyle="1" w:styleId="OutlineBodyText">
    <w:name w:val="Outline Body Text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qFormat/>
    <w:pPr>
      <w:ind w:left="432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semiHidden/>
    <w:unhideWhenUsed/>
    <w:qFormat/>
    <w:rPr>
      <w:b/>
      <w:bCs/>
    </w:rPr>
  </w:style>
  <w:style w:type="paragraph" w:styleId="Title">
    <w:name w:val="Title"/>
    <w:basedOn w:val="Normal"/>
    <w:link w:val="TitleChar"/>
    <w:unhideWhenUsed/>
    <w:qFormat/>
    <w:pPr>
      <w:keepNext/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Caption">
    <w:name w:val="caption"/>
    <w:basedOn w:val="Normal"/>
    <w:next w:val="Normal"/>
    <w:qFormat/>
    <w:rPr>
      <w:rFonts w:eastAsia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pPr>
      <w:ind w:left="432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pPr>
      <w:tabs>
        <w:tab w:val="left" w:pos="446"/>
      </w:tabs>
      <w:spacing w:after="120" w:line="240" w:lineRule="exact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4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Arial"/>
      <w:sz w:val="24"/>
      <w:szCs w:val="24"/>
    </w:rPr>
  </w:style>
  <w:style w:type="paragraph" w:customStyle="1" w:styleId="OutlineBodyText2">
    <w:name w:val="Outline Body Text 2"/>
    <w:basedOn w:val="Normal"/>
    <w:qFormat/>
    <w:pPr>
      <w:spacing w:line="480" w:lineRule="auto"/>
      <w:ind w:firstLine="720"/>
    </w:pPr>
  </w:style>
  <w:style w:type="paragraph" w:customStyle="1" w:styleId="HeadingBody1">
    <w:name w:val="HeadingBody 1"/>
    <w:basedOn w:val="Normal"/>
    <w:next w:val="Normal"/>
    <w:link w:val="HeadingBody1Char"/>
    <w:pPr>
      <w:spacing w:after="240"/>
      <w:ind w:left="720" w:hanging="720"/>
    </w:pPr>
    <w:rPr>
      <w:rFonts w:eastAsia="Times New Roman" w:cs="Times New Roman"/>
      <w:bCs/>
      <w:iCs/>
      <w:color w:val="000000"/>
      <w:szCs w:val="20"/>
    </w:rPr>
  </w:style>
  <w:style w:type="character" w:customStyle="1" w:styleId="HeadingBody1Char">
    <w:name w:val="HeadingBody 1 Char"/>
    <w:basedOn w:val="Heading2Char"/>
    <w:link w:val="HeadingBody1"/>
    <w:rPr>
      <w:rFonts w:cs="Times New Roman"/>
      <w:szCs w:val="20"/>
    </w:rPr>
  </w:style>
  <w:style w:type="paragraph" w:customStyle="1" w:styleId="HeadingBody2">
    <w:name w:val="HeadingBody 2"/>
    <w:basedOn w:val="Normal"/>
    <w:next w:val="Normal"/>
    <w:link w:val="HeadingBody2Char"/>
    <w:pPr>
      <w:spacing w:after="240"/>
      <w:ind w:left="144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2Char">
    <w:name w:val="HeadingBody 2 Char"/>
    <w:basedOn w:val="Heading2Char"/>
    <w:link w:val="HeadingBody2"/>
    <w:rPr>
      <w:rFonts w:cs="Times New Roman"/>
      <w:szCs w:val="24"/>
    </w:rPr>
  </w:style>
  <w:style w:type="paragraph" w:customStyle="1" w:styleId="HeadingBody3">
    <w:name w:val="HeadingBody 3"/>
    <w:basedOn w:val="Normal"/>
    <w:next w:val="Normal"/>
    <w:link w:val="HeadingBody3Char"/>
    <w:pPr>
      <w:spacing w:after="240"/>
      <w:ind w:left="216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3Char">
    <w:name w:val="HeadingBody 3 Char"/>
    <w:basedOn w:val="Heading2Char"/>
    <w:link w:val="HeadingBody3"/>
    <w:rPr>
      <w:rFonts w:cs="Times New Roman"/>
      <w:szCs w:val="24"/>
    </w:rPr>
  </w:style>
  <w:style w:type="paragraph" w:customStyle="1" w:styleId="HeadingBody4">
    <w:name w:val="HeadingBody 4"/>
    <w:basedOn w:val="Normal"/>
    <w:next w:val="Normal"/>
    <w:link w:val="HeadingBody4Char"/>
    <w:pPr>
      <w:spacing w:after="240"/>
      <w:ind w:left="288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4Char">
    <w:name w:val="HeadingBody 4 Char"/>
    <w:basedOn w:val="Heading2Char"/>
    <w:link w:val="HeadingBody4"/>
    <w:rPr>
      <w:rFonts w:cs="Times New Roman"/>
      <w:szCs w:val="24"/>
    </w:rPr>
  </w:style>
  <w:style w:type="paragraph" w:customStyle="1" w:styleId="HeadingBody5">
    <w:name w:val="HeadingBody 5"/>
    <w:basedOn w:val="Normal"/>
    <w:next w:val="Normal"/>
    <w:link w:val="HeadingBody5Char"/>
    <w:pPr>
      <w:spacing w:after="240"/>
      <w:ind w:left="3600" w:hanging="715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5Char">
    <w:name w:val="HeadingBody 5 Char"/>
    <w:basedOn w:val="Heading2Char"/>
    <w:link w:val="HeadingBody5"/>
    <w:rPr>
      <w:rFonts w:cs="Times New Roman"/>
      <w:szCs w:val="24"/>
    </w:rPr>
  </w:style>
  <w:style w:type="paragraph" w:customStyle="1" w:styleId="HeadingBody6">
    <w:name w:val="HeadingBody 6"/>
    <w:basedOn w:val="Normal"/>
    <w:next w:val="Normal"/>
    <w:link w:val="HeadingBody6Char"/>
    <w:pPr>
      <w:spacing w:after="240"/>
      <w:ind w:left="4325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6Char">
    <w:name w:val="HeadingBody 6 Char"/>
    <w:basedOn w:val="Heading2Char"/>
    <w:link w:val="HeadingBody6"/>
    <w:rPr>
      <w:rFonts w:cs="Times New Roman"/>
      <w:szCs w:val="24"/>
    </w:rPr>
  </w:style>
  <w:style w:type="paragraph" w:customStyle="1" w:styleId="HeadingBody7">
    <w:name w:val="HeadingBody 7"/>
    <w:basedOn w:val="Normal"/>
    <w:next w:val="Normal"/>
    <w:link w:val="HeadingBody7Char"/>
    <w:pPr>
      <w:spacing w:after="240"/>
      <w:ind w:left="504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7Char">
    <w:name w:val="HeadingBody 7 Char"/>
    <w:basedOn w:val="Heading2Char"/>
    <w:link w:val="HeadingBody7"/>
    <w:rPr>
      <w:rFonts w:cs="Times New Roman"/>
      <w:szCs w:val="24"/>
    </w:rPr>
  </w:style>
  <w:style w:type="paragraph" w:customStyle="1" w:styleId="HeadingBody8">
    <w:name w:val="HeadingBody 8"/>
    <w:basedOn w:val="Normal"/>
    <w:next w:val="Normal"/>
    <w:link w:val="HeadingBody8Char"/>
    <w:pPr>
      <w:spacing w:after="240"/>
      <w:ind w:left="576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8Char">
    <w:name w:val="HeadingBody 8 Char"/>
    <w:basedOn w:val="Heading2Char"/>
    <w:link w:val="HeadingBody8"/>
    <w:rPr>
      <w:rFonts w:cs="Times New Roman"/>
      <w:szCs w:val="24"/>
    </w:rPr>
  </w:style>
  <w:style w:type="paragraph" w:customStyle="1" w:styleId="HeadingBody9">
    <w:name w:val="HeadingBody 9"/>
    <w:basedOn w:val="Normal"/>
    <w:next w:val="Normal"/>
    <w:link w:val="HeadingBody9Char"/>
    <w:pPr>
      <w:spacing w:after="240"/>
      <w:ind w:left="648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9Char">
    <w:name w:val="HeadingBody 9 Char"/>
    <w:basedOn w:val="Heading2Char"/>
    <w:link w:val="HeadingBody9"/>
    <w:rPr>
      <w:rFonts w:cs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pPr>
      <w:keepNext/>
      <w:keepLines/>
      <w:numPr>
        <w:numId w:val="0"/>
      </w:numPr>
      <w:jc w:val="center"/>
      <w:outlineLvl w:val="9"/>
    </w:pPr>
    <w:rPr>
      <w:rFonts w:eastAsiaTheme="majorEastAsia" w:cstheme="majorBidi"/>
      <w:b/>
      <w:caps/>
      <w:szCs w:val="28"/>
      <w:u w:val="single"/>
    </w:rPr>
  </w:style>
  <w:style w:type="paragraph" w:customStyle="1" w:styleId="TOCPage">
    <w:name w:val="TOC Page"/>
    <w:basedOn w:val="Normal"/>
    <w:next w:val="Normal"/>
    <w:link w:val="TOCPageChar"/>
    <w:semiHidden/>
    <w:unhideWhenUsed/>
    <w:pPr>
      <w:spacing w:after="240"/>
      <w:jc w:val="right"/>
    </w:pPr>
    <w:rPr>
      <w:rFonts w:cs="Times New Roman"/>
      <w:b/>
      <w:u w:val="single"/>
    </w:rPr>
  </w:style>
  <w:style w:type="character" w:customStyle="1" w:styleId="TOCPageChar">
    <w:name w:val="TOC Page Char"/>
    <w:basedOn w:val="DefaultParagraphFont"/>
    <w:link w:val="TOCPage"/>
    <w:semiHidden/>
    <w:rPr>
      <w:rFonts w:ascii="Times New Roman" w:hAnsi="Times New Roman" w:cs="Times New Roman"/>
      <w:b/>
      <w:sz w:val="24"/>
      <w:u w:val="single"/>
    </w:rPr>
  </w:style>
  <w:style w:type="paragraph" w:styleId="BodyText3">
    <w:name w:val="Body Text 3"/>
    <w:basedOn w:val="Normal"/>
    <w:next w:val="Normal"/>
    <w:link w:val="BodyText3Char"/>
    <w:uiPriority w:val="99"/>
    <w:semiHidden/>
    <w:unhideWhenUsed/>
    <w:pPr>
      <w:spacing w:after="240"/>
      <w:ind w:left="2160" w:hanging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/>
      <w:sz w:val="24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2425</Characters>
  <Application>Microsoft Office Word</Application>
  <DocSecurity>4</DocSecurity>
  <Lines>91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2013-01-29T22:43:00Z</dcterms:created>
  <dcterms:modified xsi:type="dcterms:W3CDTF">2013-01-29T22:43:00Z</dcterms:modified>
</cp:coreProperties>
</file>