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</w:rPr>
      </w:pPr>
      <w:r>
        <w:rPr>
          <w:b/>
        </w:rPr>
        <w:t>Minutes of the December 20, 2013 Meeting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ABI Commission to Study Chapter 11 Reform </w:t>
      </w:r>
    </w:p>
    <w:p>
      <w:pPr>
        <w:jc w:val="center"/>
        <w:rPr>
          <w:b/>
        </w:rPr>
      </w:pPr>
      <w:r>
        <w:rPr>
          <w:b/>
        </w:rPr>
        <w:t>Advisory Committee on Executory Contracts and Leases</w:t>
      </w:r>
    </w:p>
    <w:p>
      <w:pPr>
        <w:rPr>
          <w:b/>
        </w:rPr>
      </w:pPr>
      <w:r>
        <w:rPr>
          <w:b/>
        </w:rPr>
        <w:t>_____________________________________________________________________________</w:t>
      </w:r>
    </w:p>
    <w:p>
      <w:pPr>
        <w:rPr>
          <w:b/>
        </w:rPr>
      </w:pPr>
    </w:p>
    <w:p>
      <w:r>
        <w:t>Participants:</w:t>
      </w:r>
      <w:r>
        <w:tab/>
        <w:t xml:space="preserve">Kevin Huennekens, Chair </w:t>
      </w:r>
      <w:r>
        <w:tab/>
      </w:r>
      <w:r>
        <w:tab/>
        <w:t>Absent:</w:t>
      </w:r>
      <w:r>
        <w:tab/>
        <w:t xml:space="preserve">Berry Spears, Reporter </w:t>
      </w:r>
    </w:p>
    <w:p>
      <w:r>
        <w:tab/>
      </w:r>
      <w:r>
        <w:tab/>
        <w:t xml:space="preserve">Lisa Hill Fenning, Reporter </w:t>
      </w:r>
      <w:r>
        <w:tab/>
      </w:r>
      <w:r>
        <w:tab/>
      </w:r>
      <w:r>
        <w:tab/>
      </w:r>
      <w:r>
        <w:tab/>
        <w:t xml:space="preserve">Larry Ahern </w:t>
      </w:r>
    </w:p>
    <w:p>
      <w:pPr>
        <w:ind w:left="720" w:firstLine="720"/>
      </w:pPr>
      <w:r>
        <w:t>Ingrid Bagby</w:t>
      </w:r>
      <w:r>
        <w:tab/>
      </w:r>
      <w:r>
        <w:tab/>
      </w:r>
      <w:r>
        <w:tab/>
      </w:r>
      <w:r>
        <w:tab/>
      </w:r>
      <w:r>
        <w:tab/>
      </w:r>
      <w:r>
        <w:tab/>
        <w:t>David Epstein</w:t>
      </w:r>
    </w:p>
    <w:p>
      <w:pPr>
        <w:ind w:left="720" w:firstLine="720"/>
      </w:pPr>
      <w:r>
        <w:t>Susan Freeman</w:t>
      </w:r>
      <w:r>
        <w:tab/>
      </w:r>
      <w:r>
        <w:tab/>
      </w:r>
      <w:r>
        <w:tab/>
      </w:r>
      <w:r>
        <w:tab/>
      </w:r>
      <w:r>
        <w:tab/>
        <w:t>Charles Tabb</w:t>
      </w:r>
    </w:p>
    <w:p>
      <w:pPr>
        <w:ind w:left="720" w:firstLine="720"/>
      </w:pPr>
      <w:r>
        <w:t>David Kuney</w:t>
      </w:r>
      <w:r>
        <w:tab/>
      </w:r>
      <w:r>
        <w:tab/>
      </w:r>
      <w:r>
        <w:tab/>
      </w:r>
      <w:r>
        <w:tab/>
      </w:r>
      <w:r>
        <w:tab/>
      </w:r>
      <w:r>
        <w:tab/>
        <w:t>Jay Westbrook</w:t>
      </w:r>
    </w:p>
    <w:p>
      <w:pPr>
        <w:ind w:left="720" w:firstLine="720"/>
      </w:pPr>
      <w:r>
        <w:t>Mark Stingley</w:t>
      </w:r>
      <w:r>
        <w:tab/>
      </w:r>
      <w:r>
        <w:tab/>
      </w:r>
      <w:r>
        <w:tab/>
      </w:r>
      <w:r>
        <w:tab/>
      </w:r>
    </w:p>
    <w:p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</w:p>
    <w:p>
      <w:r>
        <w:t>Commission: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Levin</w:t>
      </w:r>
    </w:p>
    <w:p>
      <w:pPr>
        <w:ind w:left="5760" w:firstLine="720"/>
      </w:pPr>
      <w:r>
        <w:t>Deborah Williamson</w:t>
      </w:r>
    </w:p>
    <w:p/>
    <w:p>
      <w:r>
        <w:t>Consultant:</w:t>
      </w:r>
      <w:r>
        <w:tab/>
        <w:t>David Pollack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ind w:left="720" w:hanging="720"/>
      </w:pPr>
    </w:p>
    <w:p>
      <w:pPr>
        <w:ind w:left="720" w:hanging="720"/>
      </w:pPr>
      <w:r>
        <w:t>ABI: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Michelle Harner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>
      <w:pPr>
        <w:ind w:left="720" w:hanging="720"/>
      </w:pPr>
      <w:r>
        <w:rPr>
          <w:b/>
        </w:rPr>
        <w:t>I.</w:t>
      </w:r>
      <w:r>
        <w:tab/>
      </w:r>
      <w:r>
        <w:rPr>
          <w:b/>
        </w:rPr>
        <w:t>Minutes</w:t>
      </w:r>
      <w:r>
        <w:t xml:space="preserve">:  Minutes of October 31 and November 19, 2013 meetings approved.  </w:t>
      </w:r>
    </w:p>
    <w:p/>
    <w:p>
      <w:pPr>
        <w:ind w:left="720" w:hanging="720"/>
      </w:pPr>
      <w:r>
        <w:rPr>
          <w:b/>
        </w:rPr>
        <w:t>II.</w:t>
      </w:r>
      <w:r>
        <w:tab/>
      </w:r>
      <w:r>
        <w:rPr>
          <w:b/>
        </w:rPr>
        <w:t xml:space="preserve">Update:  </w:t>
      </w:r>
      <w:r>
        <w:t xml:space="preserve"> The proposed report on Topic #12, International Issues, could not be completed in time for consideration.  The Committee will conclude its work without that report. </w:t>
      </w:r>
    </w:p>
    <w:p>
      <w:pPr>
        <w:ind w:left="720" w:hanging="720"/>
      </w:pPr>
    </w:p>
    <w:p>
      <w:pPr>
        <w:ind w:left="720" w:hanging="720"/>
      </w:pPr>
      <w:r>
        <w:rPr>
          <w:b/>
        </w:rPr>
        <w:t>III.</w:t>
      </w:r>
      <w:r>
        <w:tab/>
      </w:r>
      <w:r>
        <w:rPr>
          <w:b/>
        </w:rPr>
        <w:t>Discussion of Overview Summary</w:t>
      </w:r>
    </w:p>
    <w:p>
      <w:pPr>
        <w:ind w:left="720" w:hanging="720"/>
      </w:pPr>
    </w:p>
    <w:p>
      <w:pPr>
        <w:ind w:left="1440" w:hanging="720"/>
      </w:pPr>
      <w:r>
        <w:t>A.</w:t>
      </w:r>
      <w:r>
        <w:tab/>
        <w:t>Consensus:  the overview accurately reflects the deliberations of the Committee.  Several minor clarifications were suggested and incorporated.</w:t>
      </w:r>
    </w:p>
    <w:p>
      <w:pPr>
        <w:ind w:left="720"/>
      </w:pPr>
    </w:p>
    <w:p>
      <w:pPr>
        <w:ind w:left="1440" w:hanging="720"/>
      </w:pPr>
      <w:r>
        <w:t xml:space="preserve">B. </w:t>
      </w:r>
      <w:r>
        <w:tab/>
        <w:t>After discussion, the Committee decided to encourage consideration of a simplified structure for the section.  Currently, a multitude of subsections each specifies the consequences of rejection for each of a variety of different specific types of contracts.  If the principle endorsed by the Committee --  that Section 365 should generally follow nonbankruptcy law to the extent possible -- is expressly made applicable to the nonmonetary consequences of rejection, it should be possible to eliminate the need for such specificity.</w:t>
      </w:r>
    </w:p>
    <w:p>
      <w:pPr>
        <w:ind w:left="1440" w:hanging="720"/>
      </w:pPr>
    </w:p>
    <w:p>
      <w:pPr>
        <w:ind w:left="1440" w:hanging="720"/>
      </w:pPr>
      <w:r>
        <w:t>C.</w:t>
      </w:r>
      <w:r>
        <w:tab/>
        <w:t>The Committee recommended adding a fourth point to the list of areas of concern:  the continuing confusion in the case law as to whether rejection equates to rejection.</w:t>
      </w:r>
    </w:p>
    <w:p>
      <w:pPr>
        <w:ind w:left="1440" w:hanging="720"/>
      </w:pPr>
    </w:p>
    <w:p>
      <w:pPr>
        <w:ind w:left="1440" w:hanging="720"/>
      </w:pPr>
      <w:r>
        <w:t>D.</w:t>
      </w:r>
      <w:r>
        <w:tab/>
        <w:t>The revised Overview Summary will be distributed on negative notice for any further changes and may then be submitted to the Commission.</w:t>
      </w:r>
    </w:p>
    <w:p>
      <w:pPr>
        <w:ind w:left="720" w:hanging="720"/>
        <w:rPr>
          <w:u w:val="single"/>
        </w:rPr>
      </w:pPr>
      <w:r>
        <w:rPr>
          <w:b/>
        </w:rPr>
        <w:lastRenderedPageBreak/>
        <w:t>III.</w:t>
      </w:r>
      <w:r>
        <w:rPr>
          <w:b/>
        </w:rPr>
        <w:tab/>
        <w:t>CONCLUSION:</w:t>
      </w:r>
      <w:r>
        <w:t xml:space="preserve">  The Advisory Committee has completed its work and has submitted all other reports requested by the Commission.  No further meetings are required.  </w:t>
      </w:r>
    </w:p>
    <w:p>
      <w:pPr>
        <w:rPr>
          <w:b/>
          <w:u w:val="single"/>
        </w:rPr>
      </w:pPr>
    </w:p>
    <w:p/>
    <w:p/>
    <w:p>
      <w:r>
        <w:t>Minutes prepared by Lisa Fenning</w:t>
      </w:r>
    </w:p>
    <w:p>
      <w:pPr>
        <w:ind w:left="2160" w:hanging="720"/>
      </w:pPr>
    </w:p>
    <w:p>
      <w:pPr>
        <w:ind w:left="720" w:firstLine="720"/>
      </w:pPr>
      <w:r>
        <w:tab/>
      </w:r>
      <w:r>
        <w:tab/>
      </w:r>
    </w:p>
    <w:p>
      <w:r>
        <w:tab/>
      </w:r>
      <w:r>
        <w:tab/>
      </w:r>
    </w:p>
    <w:p>
      <w:pPr>
        <w:ind w:left="720" w:hanging="720"/>
      </w:pPr>
    </w:p>
    <w:p>
      <w:pPr>
        <w:ind w:left="2160" w:hanging="720"/>
      </w:pPr>
    </w:p>
    <w:p>
      <w:pPr>
        <w:ind w:left="2160" w:hanging="720"/>
      </w:pPr>
    </w:p>
    <w:p>
      <w:pPr>
        <w:ind w:left="2880" w:hanging="720"/>
      </w:pPr>
      <w:r>
        <w:t xml:space="preserve">             </w:t>
      </w:r>
    </w:p>
    <w:p>
      <w:pPr>
        <w:ind w:left="2880" w:hanging="720"/>
      </w:pPr>
      <w:r>
        <w:t xml:space="preserve">b.            The proposed Topic #5 revisions regarding the right of counterparties to enforce post-petition performance would mitigate against abuse. </w:t>
      </w:r>
    </w:p>
    <w:p>
      <w:r>
        <w:t>c.             Landlords would retain the right to seek to shorten the deadline for cause.</w:t>
      </w:r>
      <w:r>
        <w:tab/>
      </w:r>
    </w:p>
    <w:sectPr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023712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DocID"/>
      </w:rPr>
      <w:t>34415898v1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rPr>
          <w:sz w:val="18"/>
          <w:szCs w:val="18"/>
        </w:rPr>
      </w:pPr>
      <w:r>
        <w:rPr>
          <w:sz w:val="18"/>
          <w:szCs w:val="18"/>
        </w:rPr>
        <w:t>Footnote continued from previous page</w:t>
      </w:r>
    </w:p>
  </w:footnote>
  <w:footnote w:type="continuationNotice" w:id="1"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Footnote continued on next page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7C7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F6E13"/>
    <w:multiLevelType w:val="multilevel"/>
    <w:tmpl w:val="254E7A64"/>
    <w:name w:val="AP Default Numbering Schem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15"/>
      </w:pPr>
      <w:rPr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5"/>
        </w:tabs>
        <w:ind w:left="4325" w:hanging="720"/>
      </w:pPr>
      <w:rPr>
        <w:color w:val="010000"/>
        <w:u w:val="none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olor w:val="010000"/>
        <w:u w:val="none"/>
      </w:rPr>
    </w:lvl>
  </w:abstractNum>
  <w:abstractNum w:abstractNumId="2">
    <w:nsid w:val="6053162A"/>
    <w:multiLevelType w:val="multilevel"/>
    <w:tmpl w:val="A32C47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15"/>
      </w:pPr>
      <w:rPr>
        <w:rFonts w:hint="default"/>
        <w:color w:val="auto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5"/>
        </w:tabs>
        <w:ind w:left="4325" w:hanging="720"/>
      </w:pPr>
      <w:rPr>
        <w:rFonts w:hint="default"/>
        <w:color w:val="auto"/>
        <w:u w:val="none"/>
      </w:rPr>
    </w:lvl>
    <w:lvl w:ilvl="6">
      <w:start w:val="1"/>
      <w:numFmt w:val="upp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color w:val="auto"/>
        <w:u w:val="none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1"/>
    <w:lsdException w:name="Body Text" w:uiPriority="0" w:qFormat="1"/>
    <w:lsdException w:name="Message Header" w:uiPriority="0"/>
    <w:lsdException w:name="Subtitle" w:uiPriority="0" w:qFormat="1"/>
    <w:lsdException w:name="Date" w:semiHidden="0" w:uiPriority="0" w:unhideWhenUsed="0"/>
    <w:lsdException w:name="Body Text 2" w:uiPriority="0" w:qFormat="1"/>
    <w:lsdException w:name="Block Text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HeadingBase"/>
    <w:next w:val="Normal"/>
    <w:link w:val="Heading1Char"/>
    <w:qFormat/>
    <w:pPr>
      <w:numPr>
        <w:numId w:val="21"/>
      </w:numPr>
      <w:tabs>
        <w:tab w:val="clear" w:pos="720"/>
      </w:tabs>
      <w:spacing w:after="240"/>
      <w:outlineLvl w:val="0"/>
    </w:pPr>
    <w:rPr>
      <w:rFonts w:cs="Arial"/>
      <w:bCs/>
      <w:color w:val="000000"/>
    </w:rPr>
  </w:style>
  <w:style w:type="paragraph" w:styleId="Heading2">
    <w:name w:val="heading 2"/>
    <w:basedOn w:val="HeadingBase"/>
    <w:next w:val="Normal"/>
    <w:link w:val="Heading2Char"/>
    <w:qFormat/>
    <w:pPr>
      <w:numPr>
        <w:ilvl w:val="1"/>
        <w:numId w:val="21"/>
      </w:numPr>
      <w:spacing w:after="240"/>
      <w:outlineLvl w:val="1"/>
    </w:pPr>
    <w:rPr>
      <w:rFonts w:cs="Arial"/>
      <w:bCs/>
      <w:iCs/>
      <w:color w:val="000000"/>
      <w:szCs w:val="28"/>
    </w:rPr>
  </w:style>
  <w:style w:type="paragraph" w:styleId="Heading3">
    <w:name w:val="heading 3"/>
    <w:basedOn w:val="HeadingBase"/>
    <w:next w:val="Normal"/>
    <w:link w:val="Heading3Char"/>
    <w:qFormat/>
    <w:pPr>
      <w:numPr>
        <w:ilvl w:val="2"/>
        <w:numId w:val="21"/>
      </w:numPr>
      <w:spacing w:after="240"/>
      <w:outlineLvl w:val="2"/>
    </w:pPr>
    <w:rPr>
      <w:rFonts w:cs="Arial"/>
      <w:bCs/>
      <w:color w:val="000000"/>
    </w:rPr>
  </w:style>
  <w:style w:type="paragraph" w:styleId="Heading4">
    <w:name w:val="heading 4"/>
    <w:basedOn w:val="HeadingBase"/>
    <w:next w:val="Normal"/>
    <w:link w:val="Heading4Char"/>
    <w:qFormat/>
    <w:pPr>
      <w:numPr>
        <w:ilvl w:val="3"/>
        <w:numId w:val="21"/>
      </w:numPr>
      <w:spacing w:after="240"/>
      <w:outlineLvl w:val="3"/>
    </w:pPr>
    <w:rPr>
      <w:bCs/>
      <w:color w:val="000000"/>
      <w:szCs w:val="28"/>
    </w:rPr>
  </w:style>
  <w:style w:type="paragraph" w:styleId="Heading5">
    <w:name w:val="heading 5"/>
    <w:basedOn w:val="HeadingBase"/>
    <w:next w:val="Normal"/>
    <w:link w:val="Heading5Char"/>
    <w:qFormat/>
    <w:pPr>
      <w:numPr>
        <w:ilvl w:val="4"/>
        <w:numId w:val="21"/>
      </w:numPr>
      <w:spacing w:after="240"/>
      <w:outlineLvl w:val="4"/>
    </w:pPr>
    <w:rPr>
      <w:bCs/>
      <w:iCs/>
      <w:color w:val="000000"/>
      <w:szCs w:val="26"/>
    </w:rPr>
  </w:style>
  <w:style w:type="paragraph" w:styleId="Heading6">
    <w:name w:val="heading 6"/>
    <w:basedOn w:val="HeadingBase"/>
    <w:next w:val="Normal"/>
    <w:link w:val="Heading6Char"/>
    <w:qFormat/>
    <w:pPr>
      <w:numPr>
        <w:ilvl w:val="5"/>
        <w:numId w:val="21"/>
      </w:numPr>
      <w:spacing w:after="240"/>
      <w:outlineLvl w:val="5"/>
    </w:pPr>
    <w:rPr>
      <w:bCs/>
      <w:color w:val="000000"/>
    </w:rPr>
  </w:style>
  <w:style w:type="paragraph" w:styleId="Heading7">
    <w:name w:val="heading 7"/>
    <w:basedOn w:val="HeadingBase"/>
    <w:next w:val="Normal"/>
    <w:link w:val="Heading7Char"/>
    <w:qFormat/>
    <w:pPr>
      <w:numPr>
        <w:ilvl w:val="6"/>
        <w:numId w:val="21"/>
      </w:numPr>
      <w:spacing w:after="240"/>
      <w:outlineLvl w:val="6"/>
    </w:pPr>
    <w:rPr>
      <w:color w:val="000000"/>
    </w:rPr>
  </w:style>
  <w:style w:type="paragraph" w:styleId="Heading8">
    <w:name w:val="heading 8"/>
    <w:basedOn w:val="HeadingBase"/>
    <w:next w:val="Normal"/>
    <w:link w:val="Heading8Char"/>
    <w:qFormat/>
    <w:pPr>
      <w:numPr>
        <w:ilvl w:val="7"/>
        <w:numId w:val="21"/>
      </w:numPr>
      <w:spacing w:after="240"/>
      <w:outlineLvl w:val="7"/>
    </w:pPr>
    <w:rPr>
      <w:iCs/>
      <w:color w:val="000000"/>
    </w:rPr>
  </w:style>
  <w:style w:type="paragraph" w:styleId="Heading9">
    <w:name w:val="heading 9"/>
    <w:basedOn w:val="HeadingBase"/>
    <w:next w:val="Normal"/>
    <w:link w:val="Heading9Char"/>
    <w:qFormat/>
    <w:pPr>
      <w:numPr>
        <w:ilvl w:val="8"/>
        <w:numId w:val="21"/>
      </w:numPr>
      <w:spacing w:after="240"/>
      <w:outlineLvl w:val="8"/>
    </w:pPr>
    <w:rPr>
      <w:rFonts w:cs="Arial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Arial"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paragraph" w:styleId="BlockText">
    <w:name w:val="Block Text"/>
    <w:basedOn w:val="Normal"/>
    <w:qFormat/>
    <w:pPr>
      <w:spacing w:after="240"/>
      <w:ind w:left="1440" w:right="1440"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qFormat/>
    <w:pPr>
      <w:spacing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character" w:customStyle="1" w:styleId="DocID">
    <w:name w:val="DocID"/>
    <w:basedOn w:val="DefaultParagraphFont"/>
    <w:rPr>
      <w:sz w:val="16"/>
    </w:rPr>
  </w:style>
  <w:style w:type="character" w:styleId="Emphasis">
    <w:name w:val="Emphasis"/>
    <w:basedOn w:val="DefaultParagraphFont"/>
    <w:unhideWhenUsed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Arial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color w:val="000000"/>
      <w:sz w:val="24"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Cs/>
      <w:iCs/>
      <w:color w:val="0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Arial"/>
      <w:color w:val="000000"/>
      <w:sz w:val="24"/>
    </w:rPr>
  </w:style>
  <w:style w:type="paragraph" w:customStyle="1" w:styleId="HeadingBase">
    <w:name w:val="Heading Base"/>
    <w:basedOn w:val="Normal"/>
    <w:next w:val="Normal"/>
    <w:rPr>
      <w:rFonts w:eastAsia="Times New Roman" w:cs="Times New Roman"/>
      <w:szCs w:val="24"/>
    </w:rPr>
  </w:style>
  <w:style w:type="paragraph" w:styleId="ListBullet">
    <w:name w:val="List Bullet"/>
    <w:basedOn w:val="Normal"/>
    <w:pPr>
      <w:numPr>
        <w:numId w:val="11"/>
      </w:numPr>
    </w:pPr>
    <w:rPr>
      <w:rFonts w:eastAsia="Times New Roman" w:cs="Times New Roman"/>
      <w:szCs w:val="24"/>
    </w:rPr>
  </w:style>
  <w:style w:type="paragraph" w:customStyle="1" w:styleId="OutlineBodyText">
    <w:name w:val="Outline Body Text"/>
    <w:basedOn w:val="Normal"/>
    <w:qFormat/>
    <w:pPr>
      <w:spacing w:after="240"/>
      <w:ind w:firstLine="720"/>
    </w:pPr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qFormat/>
    <w:pPr>
      <w:ind w:left="4320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semiHidden/>
    <w:unhideWhenUsed/>
    <w:qFormat/>
    <w:rPr>
      <w:b/>
      <w:bCs/>
    </w:rPr>
  </w:style>
  <w:style w:type="paragraph" w:styleId="Title">
    <w:name w:val="Title"/>
    <w:basedOn w:val="Normal"/>
    <w:link w:val="TitleChar"/>
    <w:unhideWhenUsed/>
    <w:qFormat/>
    <w:pPr>
      <w:keepNext/>
      <w:spacing w:after="240"/>
      <w:jc w:val="center"/>
      <w:outlineLvl w:val="0"/>
    </w:pPr>
    <w:rPr>
      <w:rFonts w:eastAsia="Times New Roman"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Caption">
    <w:name w:val="caption"/>
    <w:basedOn w:val="Normal"/>
    <w:next w:val="Normal"/>
    <w:qFormat/>
    <w:rPr>
      <w:rFonts w:eastAsia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pPr>
      <w:ind w:left="4320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pPr>
      <w:tabs>
        <w:tab w:val="left" w:pos="446"/>
      </w:tabs>
      <w:spacing w:after="120" w:line="240" w:lineRule="exact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4"/>
      <w:szCs w:val="20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Arial"/>
      <w:sz w:val="24"/>
      <w:szCs w:val="24"/>
    </w:rPr>
  </w:style>
  <w:style w:type="paragraph" w:customStyle="1" w:styleId="OutlineBodyText2">
    <w:name w:val="Outline Body Text 2"/>
    <w:basedOn w:val="Normal"/>
    <w:qFormat/>
    <w:pPr>
      <w:spacing w:line="480" w:lineRule="auto"/>
      <w:ind w:firstLine="720"/>
    </w:pPr>
  </w:style>
  <w:style w:type="paragraph" w:customStyle="1" w:styleId="HeadingBody1">
    <w:name w:val="HeadingBody 1"/>
    <w:basedOn w:val="Normal"/>
    <w:next w:val="Normal"/>
    <w:link w:val="HeadingBody1Char"/>
    <w:pPr>
      <w:spacing w:after="240"/>
      <w:ind w:left="720" w:hanging="720"/>
    </w:pPr>
    <w:rPr>
      <w:rFonts w:eastAsia="Times New Roman" w:cs="Times New Roman"/>
      <w:bCs/>
      <w:iCs/>
      <w:color w:val="000000"/>
      <w:szCs w:val="20"/>
    </w:rPr>
  </w:style>
  <w:style w:type="character" w:customStyle="1" w:styleId="HeadingBody1Char">
    <w:name w:val="HeadingBody 1 Char"/>
    <w:basedOn w:val="Heading2Char"/>
    <w:link w:val="HeadingBody1"/>
    <w:rPr>
      <w:rFonts w:cs="Times New Roman"/>
      <w:szCs w:val="20"/>
    </w:rPr>
  </w:style>
  <w:style w:type="paragraph" w:customStyle="1" w:styleId="HeadingBody2">
    <w:name w:val="HeadingBody 2"/>
    <w:basedOn w:val="Normal"/>
    <w:next w:val="Normal"/>
    <w:link w:val="HeadingBody2Char"/>
    <w:pPr>
      <w:spacing w:after="240"/>
      <w:ind w:left="144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2Char">
    <w:name w:val="HeadingBody 2 Char"/>
    <w:basedOn w:val="Heading2Char"/>
    <w:link w:val="HeadingBody2"/>
    <w:rPr>
      <w:rFonts w:cs="Times New Roman"/>
      <w:szCs w:val="24"/>
    </w:rPr>
  </w:style>
  <w:style w:type="paragraph" w:customStyle="1" w:styleId="HeadingBody3">
    <w:name w:val="HeadingBody 3"/>
    <w:basedOn w:val="Normal"/>
    <w:next w:val="Normal"/>
    <w:link w:val="HeadingBody3Char"/>
    <w:pPr>
      <w:spacing w:after="240"/>
      <w:ind w:left="216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3Char">
    <w:name w:val="HeadingBody 3 Char"/>
    <w:basedOn w:val="Heading2Char"/>
    <w:link w:val="HeadingBody3"/>
    <w:rPr>
      <w:rFonts w:cs="Times New Roman"/>
      <w:szCs w:val="24"/>
    </w:rPr>
  </w:style>
  <w:style w:type="paragraph" w:customStyle="1" w:styleId="HeadingBody4">
    <w:name w:val="HeadingBody 4"/>
    <w:basedOn w:val="Normal"/>
    <w:next w:val="Normal"/>
    <w:link w:val="HeadingBody4Char"/>
    <w:pPr>
      <w:spacing w:after="240"/>
      <w:ind w:left="288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4Char">
    <w:name w:val="HeadingBody 4 Char"/>
    <w:basedOn w:val="Heading2Char"/>
    <w:link w:val="HeadingBody4"/>
    <w:rPr>
      <w:rFonts w:cs="Times New Roman"/>
      <w:szCs w:val="24"/>
    </w:rPr>
  </w:style>
  <w:style w:type="paragraph" w:customStyle="1" w:styleId="HeadingBody5">
    <w:name w:val="HeadingBody 5"/>
    <w:basedOn w:val="Normal"/>
    <w:next w:val="Normal"/>
    <w:link w:val="HeadingBody5Char"/>
    <w:pPr>
      <w:spacing w:after="240"/>
      <w:ind w:left="3600" w:hanging="715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5Char">
    <w:name w:val="HeadingBody 5 Char"/>
    <w:basedOn w:val="Heading2Char"/>
    <w:link w:val="HeadingBody5"/>
    <w:rPr>
      <w:rFonts w:cs="Times New Roman"/>
      <w:szCs w:val="24"/>
    </w:rPr>
  </w:style>
  <w:style w:type="paragraph" w:customStyle="1" w:styleId="HeadingBody6">
    <w:name w:val="HeadingBody 6"/>
    <w:basedOn w:val="Normal"/>
    <w:next w:val="Normal"/>
    <w:link w:val="HeadingBody6Char"/>
    <w:pPr>
      <w:spacing w:after="240"/>
      <w:ind w:left="4325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6Char">
    <w:name w:val="HeadingBody 6 Char"/>
    <w:basedOn w:val="Heading2Char"/>
    <w:link w:val="HeadingBody6"/>
    <w:rPr>
      <w:rFonts w:cs="Times New Roman"/>
      <w:szCs w:val="24"/>
    </w:rPr>
  </w:style>
  <w:style w:type="paragraph" w:customStyle="1" w:styleId="HeadingBody7">
    <w:name w:val="HeadingBody 7"/>
    <w:basedOn w:val="Normal"/>
    <w:next w:val="Normal"/>
    <w:link w:val="HeadingBody7Char"/>
    <w:pPr>
      <w:spacing w:after="240"/>
      <w:ind w:left="504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7Char">
    <w:name w:val="HeadingBody 7 Char"/>
    <w:basedOn w:val="Heading2Char"/>
    <w:link w:val="HeadingBody7"/>
    <w:rPr>
      <w:rFonts w:cs="Times New Roman"/>
      <w:szCs w:val="24"/>
    </w:rPr>
  </w:style>
  <w:style w:type="paragraph" w:customStyle="1" w:styleId="HeadingBody8">
    <w:name w:val="HeadingBody 8"/>
    <w:basedOn w:val="Normal"/>
    <w:next w:val="Normal"/>
    <w:link w:val="HeadingBody8Char"/>
    <w:pPr>
      <w:spacing w:after="240"/>
      <w:ind w:left="576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8Char">
    <w:name w:val="HeadingBody 8 Char"/>
    <w:basedOn w:val="Heading2Char"/>
    <w:link w:val="HeadingBody8"/>
    <w:rPr>
      <w:rFonts w:cs="Times New Roman"/>
      <w:szCs w:val="24"/>
    </w:rPr>
  </w:style>
  <w:style w:type="paragraph" w:customStyle="1" w:styleId="HeadingBody9">
    <w:name w:val="HeadingBody 9"/>
    <w:basedOn w:val="Normal"/>
    <w:next w:val="Normal"/>
    <w:link w:val="HeadingBody9Char"/>
    <w:pPr>
      <w:spacing w:after="240"/>
      <w:ind w:left="6480" w:hanging="720"/>
    </w:pPr>
    <w:rPr>
      <w:rFonts w:eastAsia="Times New Roman" w:cs="Times New Roman"/>
      <w:bCs/>
      <w:iCs/>
      <w:color w:val="000000"/>
      <w:szCs w:val="24"/>
    </w:rPr>
  </w:style>
  <w:style w:type="character" w:customStyle="1" w:styleId="HeadingBody9Char">
    <w:name w:val="HeadingBody 9 Char"/>
    <w:basedOn w:val="Heading2Char"/>
    <w:link w:val="HeadingBody9"/>
    <w:rPr>
      <w:rFonts w:cs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pPr>
      <w:keepNext/>
      <w:keepLines/>
      <w:numPr>
        <w:numId w:val="0"/>
      </w:numPr>
      <w:jc w:val="center"/>
      <w:outlineLvl w:val="9"/>
    </w:pPr>
    <w:rPr>
      <w:rFonts w:eastAsiaTheme="majorEastAsia" w:cstheme="majorBidi"/>
      <w:b/>
      <w:caps/>
      <w:szCs w:val="28"/>
      <w:u w:val="single"/>
    </w:rPr>
  </w:style>
  <w:style w:type="paragraph" w:customStyle="1" w:styleId="TOCPage">
    <w:name w:val="TOC Page"/>
    <w:basedOn w:val="Normal"/>
    <w:next w:val="Normal"/>
    <w:link w:val="TOCPageChar"/>
    <w:semiHidden/>
    <w:unhideWhenUsed/>
    <w:pPr>
      <w:spacing w:after="240"/>
      <w:jc w:val="right"/>
    </w:pPr>
    <w:rPr>
      <w:rFonts w:cs="Times New Roman"/>
      <w:b/>
      <w:u w:val="single"/>
    </w:rPr>
  </w:style>
  <w:style w:type="character" w:customStyle="1" w:styleId="TOCPageChar">
    <w:name w:val="TOC Page Char"/>
    <w:basedOn w:val="DefaultParagraphFont"/>
    <w:link w:val="TOCPage"/>
    <w:semiHidden/>
    <w:rPr>
      <w:rFonts w:ascii="Times New Roman" w:hAnsi="Times New Roman" w:cs="Times New Roman"/>
      <w:b/>
      <w:sz w:val="24"/>
      <w:u w:val="single"/>
    </w:rPr>
  </w:style>
  <w:style w:type="paragraph" w:styleId="BodyText3">
    <w:name w:val="Body Text 3"/>
    <w:basedOn w:val="Normal"/>
    <w:next w:val="Normal"/>
    <w:link w:val="BodyText3Char"/>
    <w:uiPriority w:val="99"/>
    <w:semiHidden/>
    <w:unhideWhenUsed/>
    <w:pPr>
      <w:spacing w:after="240"/>
      <w:ind w:left="2160" w:hanging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/>
      <w:sz w:val="24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1881</Characters>
  <Application>Microsoft Office Word</Application>
  <DocSecurity>4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2013-09-13T19:46:00Z</cp:lastPrinted>
  <dcterms:created xsi:type="dcterms:W3CDTF">2013-12-21T23:42:00Z</dcterms:created>
  <dcterms:modified xsi:type="dcterms:W3CDTF">2013-12-21T23:42:00Z</dcterms:modified>
</cp:coreProperties>
</file>