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54" w:rsidRPr="00617F0D" w:rsidRDefault="00477754" w:rsidP="00477754">
      <w:pPr>
        <w:spacing w:after="0"/>
        <w:jc w:val="center"/>
        <w:rPr>
          <w:b/>
          <w:sz w:val="24"/>
          <w:szCs w:val="24"/>
        </w:rPr>
      </w:pPr>
      <w:r w:rsidRPr="00617F0D">
        <w:rPr>
          <w:b/>
          <w:sz w:val="24"/>
          <w:szCs w:val="24"/>
        </w:rPr>
        <w:t xml:space="preserve">Statement of Robert D. Katz, CTP, MBA, CPA, Managing Director </w:t>
      </w:r>
    </w:p>
    <w:p w:rsidR="00477754" w:rsidRPr="00617F0D" w:rsidRDefault="00477754" w:rsidP="00477754">
      <w:pPr>
        <w:spacing w:after="0"/>
        <w:jc w:val="center"/>
        <w:rPr>
          <w:b/>
          <w:sz w:val="24"/>
          <w:szCs w:val="24"/>
        </w:rPr>
      </w:pPr>
      <w:r w:rsidRPr="00617F0D">
        <w:rPr>
          <w:b/>
          <w:sz w:val="24"/>
          <w:szCs w:val="24"/>
        </w:rPr>
        <w:t>Executive Sounding Board Associates Inc.</w:t>
      </w:r>
    </w:p>
    <w:p w:rsidR="00DB1420" w:rsidRPr="00617F0D" w:rsidRDefault="00477754" w:rsidP="00477754">
      <w:pPr>
        <w:spacing w:after="0"/>
        <w:jc w:val="center"/>
        <w:rPr>
          <w:b/>
          <w:sz w:val="24"/>
          <w:szCs w:val="24"/>
        </w:rPr>
      </w:pPr>
      <w:r w:rsidRPr="00617F0D">
        <w:rPr>
          <w:b/>
          <w:sz w:val="24"/>
          <w:szCs w:val="24"/>
        </w:rPr>
        <w:t>To the American Bankruptcy Institute Commission to Study the Reform of Chapter 11</w:t>
      </w:r>
    </w:p>
    <w:p w:rsidR="00477754" w:rsidRPr="00617F0D" w:rsidRDefault="00477754" w:rsidP="00477754">
      <w:pPr>
        <w:spacing w:after="0"/>
        <w:jc w:val="center"/>
        <w:rPr>
          <w:b/>
          <w:sz w:val="24"/>
          <w:szCs w:val="24"/>
        </w:rPr>
      </w:pPr>
    </w:p>
    <w:p w:rsidR="00477754" w:rsidRPr="00617F0D" w:rsidRDefault="00477754" w:rsidP="00477754">
      <w:pPr>
        <w:spacing w:after="0"/>
        <w:jc w:val="center"/>
        <w:rPr>
          <w:b/>
          <w:sz w:val="24"/>
          <w:szCs w:val="24"/>
        </w:rPr>
      </w:pPr>
      <w:r w:rsidRPr="00617F0D">
        <w:rPr>
          <w:b/>
          <w:sz w:val="24"/>
          <w:szCs w:val="24"/>
        </w:rPr>
        <w:t>Field Hearing</w:t>
      </w:r>
    </w:p>
    <w:p w:rsidR="00212346" w:rsidRPr="00617F0D" w:rsidRDefault="00212346" w:rsidP="00477754">
      <w:pPr>
        <w:spacing w:after="0"/>
        <w:jc w:val="center"/>
        <w:rPr>
          <w:b/>
          <w:sz w:val="24"/>
          <w:szCs w:val="24"/>
        </w:rPr>
      </w:pPr>
      <w:r w:rsidRPr="00617F0D">
        <w:rPr>
          <w:b/>
          <w:sz w:val="24"/>
          <w:szCs w:val="24"/>
        </w:rPr>
        <w:t>68</w:t>
      </w:r>
      <w:r w:rsidRPr="00617F0D">
        <w:rPr>
          <w:b/>
          <w:sz w:val="24"/>
          <w:szCs w:val="24"/>
          <w:vertAlign w:val="superscript"/>
        </w:rPr>
        <w:t>th</w:t>
      </w:r>
      <w:r w:rsidRPr="00617F0D">
        <w:rPr>
          <w:b/>
          <w:sz w:val="24"/>
          <w:szCs w:val="24"/>
        </w:rPr>
        <w:t xml:space="preserve"> Annual Commercial Finance Association Hearing</w:t>
      </w:r>
      <w:r w:rsidR="00617F0D">
        <w:rPr>
          <w:b/>
          <w:sz w:val="24"/>
          <w:szCs w:val="24"/>
        </w:rPr>
        <w:t xml:space="preserve">, </w:t>
      </w:r>
      <w:r w:rsidRPr="00617F0D">
        <w:rPr>
          <w:b/>
          <w:sz w:val="24"/>
          <w:szCs w:val="24"/>
        </w:rPr>
        <w:t>Scottsdale, Arizona</w:t>
      </w:r>
    </w:p>
    <w:p w:rsidR="00212346" w:rsidRPr="00617F0D" w:rsidRDefault="00212346" w:rsidP="00477754">
      <w:pPr>
        <w:spacing w:after="0"/>
        <w:jc w:val="center"/>
        <w:rPr>
          <w:b/>
          <w:sz w:val="12"/>
          <w:szCs w:val="12"/>
        </w:rPr>
      </w:pPr>
    </w:p>
    <w:p w:rsidR="00212346" w:rsidRPr="00617F0D" w:rsidRDefault="00212346" w:rsidP="00477754">
      <w:pPr>
        <w:spacing w:after="0"/>
        <w:jc w:val="center"/>
        <w:rPr>
          <w:b/>
          <w:sz w:val="24"/>
          <w:szCs w:val="24"/>
        </w:rPr>
      </w:pPr>
      <w:r w:rsidRPr="00617F0D">
        <w:rPr>
          <w:b/>
          <w:sz w:val="24"/>
          <w:szCs w:val="24"/>
        </w:rPr>
        <w:t>November 15, 2012</w:t>
      </w:r>
    </w:p>
    <w:p w:rsidR="0072017A" w:rsidRPr="00617F0D" w:rsidRDefault="0072017A" w:rsidP="00477754">
      <w:pPr>
        <w:spacing w:after="0"/>
        <w:jc w:val="center"/>
        <w:rPr>
          <w:b/>
          <w:sz w:val="24"/>
          <w:szCs w:val="24"/>
        </w:rPr>
      </w:pPr>
    </w:p>
    <w:p w:rsidR="003D7783" w:rsidRPr="00617F0D" w:rsidRDefault="0072017A" w:rsidP="00D03B8F">
      <w:pPr>
        <w:spacing w:line="480" w:lineRule="auto"/>
        <w:ind w:firstLine="720"/>
        <w:jc w:val="both"/>
        <w:rPr>
          <w:sz w:val="24"/>
          <w:szCs w:val="24"/>
        </w:rPr>
      </w:pPr>
      <w:r w:rsidRPr="00617F0D">
        <w:rPr>
          <w:sz w:val="24"/>
          <w:szCs w:val="24"/>
        </w:rPr>
        <w:t xml:space="preserve">I am Robert D. Katz, </w:t>
      </w:r>
      <w:r w:rsidR="00617F0D">
        <w:rPr>
          <w:sz w:val="24"/>
          <w:szCs w:val="24"/>
        </w:rPr>
        <w:t xml:space="preserve">a </w:t>
      </w:r>
      <w:r w:rsidRPr="00617F0D">
        <w:rPr>
          <w:sz w:val="24"/>
          <w:szCs w:val="24"/>
        </w:rPr>
        <w:t>Managing Director at Executiv</w:t>
      </w:r>
      <w:r w:rsidR="003F5C05" w:rsidRPr="00617F0D">
        <w:rPr>
          <w:sz w:val="24"/>
          <w:szCs w:val="24"/>
        </w:rPr>
        <w:t>e Sounding Board Associates Inc. (ESBA)</w:t>
      </w:r>
      <w:r w:rsidR="00B65BFB" w:rsidRPr="00617F0D">
        <w:rPr>
          <w:sz w:val="24"/>
          <w:szCs w:val="24"/>
        </w:rPr>
        <w:t>,</w:t>
      </w:r>
      <w:r w:rsidRPr="00617F0D">
        <w:rPr>
          <w:sz w:val="24"/>
          <w:szCs w:val="24"/>
        </w:rPr>
        <w:t xml:space="preserve"> a boutique turnaround, crisis management, corporate restructuring and bankruptcy consulting firm.  </w:t>
      </w:r>
      <w:r w:rsidR="000F3455" w:rsidRPr="00617F0D">
        <w:rPr>
          <w:sz w:val="24"/>
          <w:szCs w:val="24"/>
        </w:rPr>
        <w:t>ESBA was</w:t>
      </w:r>
      <w:r w:rsidRPr="00617F0D">
        <w:rPr>
          <w:sz w:val="24"/>
          <w:szCs w:val="24"/>
        </w:rPr>
        <w:t xml:space="preserve"> founded in 1978 and </w:t>
      </w:r>
      <w:r w:rsidR="000F3455" w:rsidRPr="00617F0D">
        <w:rPr>
          <w:sz w:val="24"/>
          <w:szCs w:val="24"/>
        </w:rPr>
        <w:t xml:space="preserve">was </w:t>
      </w:r>
      <w:r w:rsidRPr="00617F0D">
        <w:rPr>
          <w:sz w:val="24"/>
          <w:szCs w:val="24"/>
        </w:rPr>
        <w:t xml:space="preserve">one of the </w:t>
      </w:r>
      <w:r w:rsidR="00617F0D">
        <w:rPr>
          <w:sz w:val="24"/>
          <w:szCs w:val="24"/>
        </w:rPr>
        <w:t xml:space="preserve">early </w:t>
      </w:r>
      <w:r w:rsidRPr="00617F0D">
        <w:rPr>
          <w:sz w:val="24"/>
          <w:szCs w:val="24"/>
        </w:rPr>
        <w:t xml:space="preserve">consulting firms </w:t>
      </w:r>
      <w:r w:rsidR="000F3455" w:rsidRPr="00617F0D">
        <w:rPr>
          <w:sz w:val="24"/>
          <w:szCs w:val="24"/>
        </w:rPr>
        <w:t xml:space="preserve">which </w:t>
      </w:r>
      <w:r w:rsidRPr="00617F0D">
        <w:rPr>
          <w:sz w:val="24"/>
          <w:szCs w:val="24"/>
        </w:rPr>
        <w:t>focus</w:t>
      </w:r>
      <w:r w:rsidR="000F3455" w:rsidRPr="00617F0D">
        <w:rPr>
          <w:sz w:val="24"/>
          <w:szCs w:val="24"/>
        </w:rPr>
        <w:t>ed</w:t>
      </w:r>
      <w:r w:rsidRPr="00617F0D">
        <w:rPr>
          <w:sz w:val="24"/>
          <w:szCs w:val="24"/>
        </w:rPr>
        <w:t xml:space="preserve"> on corporate restructuring and turnaround consulting.  We have been named one of the top turnaround consulting firms</w:t>
      </w:r>
      <w:r w:rsidR="003F5C05" w:rsidRPr="00617F0D">
        <w:rPr>
          <w:sz w:val="24"/>
          <w:szCs w:val="24"/>
        </w:rPr>
        <w:t xml:space="preserve"> in the nation on multiple occasions.  I have been with ESBA </w:t>
      </w:r>
      <w:r w:rsidR="001F41C0" w:rsidRPr="00617F0D">
        <w:rPr>
          <w:sz w:val="24"/>
          <w:szCs w:val="24"/>
        </w:rPr>
        <w:t xml:space="preserve">since 1991 </w:t>
      </w:r>
      <w:r w:rsidR="003F5C05" w:rsidRPr="00617F0D">
        <w:rPr>
          <w:sz w:val="24"/>
          <w:szCs w:val="24"/>
        </w:rPr>
        <w:t>and have been named one of the top turnaround consultants of the year</w:t>
      </w:r>
      <w:r w:rsidR="00EF06DF" w:rsidRPr="00617F0D">
        <w:rPr>
          <w:sz w:val="24"/>
          <w:szCs w:val="24"/>
        </w:rPr>
        <w:t xml:space="preserve"> by two </w:t>
      </w:r>
      <w:r w:rsidR="00C36BAA" w:rsidRPr="00617F0D">
        <w:rPr>
          <w:sz w:val="24"/>
          <w:szCs w:val="24"/>
        </w:rPr>
        <w:t>prestigious</w:t>
      </w:r>
      <w:r w:rsidR="00EF06DF" w:rsidRPr="00617F0D">
        <w:rPr>
          <w:sz w:val="24"/>
          <w:szCs w:val="24"/>
        </w:rPr>
        <w:t xml:space="preserve"> organizations within our industry</w:t>
      </w:r>
      <w:r w:rsidR="00B65BFB" w:rsidRPr="00617F0D">
        <w:rPr>
          <w:sz w:val="24"/>
          <w:szCs w:val="24"/>
        </w:rPr>
        <w:t>.</w:t>
      </w:r>
      <w:r w:rsidR="003F5C05" w:rsidRPr="00617F0D">
        <w:rPr>
          <w:sz w:val="24"/>
          <w:szCs w:val="24"/>
        </w:rPr>
        <w:t xml:space="preserve"> </w:t>
      </w:r>
      <w:r w:rsidR="001F41C0" w:rsidRPr="00617F0D">
        <w:rPr>
          <w:sz w:val="24"/>
          <w:szCs w:val="24"/>
        </w:rPr>
        <w:t xml:space="preserve"> I have led numerous operational and financial turnarounds</w:t>
      </w:r>
      <w:r w:rsidR="00617F0D">
        <w:rPr>
          <w:sz w:val="24"/>
          <w:szCs w:val="24"/>
        </w:rPr>
        <w:t xml:space="preserve"> for both publicly traded and </w:t>
      </w:r>
      <w:r w:rsidR="001F41C0" w:rsidRPr="00617F0D">
        <w:rPr>
          <w:sz w:val="24"/>
          <w:szCs w:val="24"/>
        </w:rPr>
        <w:t>private</w:t>
      </w:r>
      <w:r w:rsidR="00B65BFB" w:rsidRPr="00617F0D">
        <w:rPr>
          <w:sz w:val="24"/>
          <w:szCs w:val="24"/>
        </w:rPr>
        <w:t>ly held</w:t>
      </w:r>
      <w:r w:rsidR="001F41C0" w:rsidRPr="00617F0D">
        <w:rPr>
          <w:sz w:val="24"/>
          <w:szCs w:val="24"/>
        </w:rPr>
        <w:t xml:space="preserve"> companies</w:t>
      </w:r>
      <w:r w:rsidR="00E17E1C" w:rsidRPr="00617F0D">
        <w:rPr>
          <w:sz w:val="24"/>
          <w:szCs w:val="24"/>
        </w:rPr>
        <w:t xml:space="preserve">; </w:t>
      </w:r>
      <w:r w:rsidR="001F41C0" w:rsidRPr="00617F0D">
        <w:rPr>
          <w:sz w:val="24"/>
          <w:szCs w:val="24"/>
        </w:rPr>
        <w:t xml:space="preserve">have served as an Interim Restructuring Officer for companies </w:t>
      </w:r>
      <w:r w:rsidR="00617F0D">
        <w:rPr>
          <w:sz w:val="24"/>
          <w:szCs w:val="24"/>
        </w:rPr>
        <w:t xml:space="preserve">both </w:t>
      </w:r>
      <w:r w:rsidR="001F41C0" w:rsidRPr="00617F0D">
        <w:rPr>
          <w:sz w:val="24"/>
          <w:szCs w:val="24"/>
        </w:rPr>
        <w:t>in</w:t>
      </w:r>
      <w:r w:rsidR="000F3455" w:rsidRPr="00617F0D">
        <w:rPr>
          <w:sz w:val="24"/>
          <w:szCs w:val="24"/>
        </w:rPr>
        <w:t>side</w:t>
      </w:r>
      <w:r w:rsidR="00617F0D">
        <w:rPr>
          <w:sz w:val="24"/>
          <w:szCs w:val="24"/>
        </w:rPr>
        <w:t xml:space="preserve"> and</w:t>
      </w:r>
      <w:r w:rsidR="001F41C0" w:rsidRPr="00617F0D">
        <w:rPr>
          <w:sz w:val="24"/>
          <w:szCs w:val="24"/>
        </w:rPr>
        <w:t xml:space="preserve"> out</w:t>
      </w:r>
      <w:r w:rsidR="000F3455" w:rsidRPr="00617F0D">
        <w:rPr>
          <w:sz w:val="24"/>
          <w:szCs w:val="24"/>
        </w:rPr>
        <w:t>side</w:t>
      </w:r>
      <w:r w:rsidR="001F41C0" w:rsidRPr="00617F0D">
        <w:rPr>
          <w:sz w:val="24"/>
          <w:szCs w:val="24"/>
        </w:rPr>
        <w:t xml:space="preserve"> of bankruptcy</w:t>
      </w:r>
      <w:r w:rsidR="00617F0D">
        <w:rPr>
          <w:sz w:val="24"/>
          <w:szCs w:val="24"/>
        </w:rPr>
        <w:t>.  I</w:t>
      </w:r>
      <w:r w:rsidR="00E17E1C" w:rsidRPr="00617F0D">
        <w:rPr>
          <w:sz w:val="24"/>
          <w:szCs w:val="24"/>
        </w:rPr>
        <w:t xml:space="preserve"> have testified </w:t>
      </w:r>
      <w:r w:rsidR="00607D43" w:rsidRPr="00617F0D">
        <w:rPr>
          <w:sz w:val="24"/>
          <w:szCs w:val="24"/>
        </w:rPr>
        <w:t>and</w:t>
      </w:r>
      <w:r w:rsidR="00607D43">
        <w:rPr>
          <w:sz w:val="24"/>
          <w:szCs w:val="24"/>
        </w:rPr>
        <w:t xml:space="preserve"> </w:t>
      </w:r>
      <w:r w:rsidR="00607D43" w:rsidRPr="00617F0D">
        <w:rPr>
          <w:sz w:val="24"/>
          <w:szCs w:val="24"/>
        </w:rPr>
        <w:t>served</w:t>
      </w:r>
      <w:r w:rsidR="00E17E1C" w:rsidRPr="00617F0D">
        <w:rPr>
          <w:sz w:val="24"/>
          <w:szCs w:val="24"/>
        </w:rPr>
        <w:t xml:space="preserve"> as an expert witness in Bankruptcy Court’s in multiple jurisdictions</w:t>
      </w:r>
      <w:r w:rsidR="001F41C0" w:rsidRPr="00617F0D">
        <w:rPr>
          <w:sz w:val="24"/>
          <w:szCs w:val="24"/>
        </w:rPr>
        <w:t>.  I serve as a member of the C</w:t>
      </w:r>
      <w:r w:rsidR="00004DAD" w:rsidRPr="00617F0D">
        <w:rPr>
          <w:sz w:val="24"/>
          <w:szCs w:val="24"/>
        </w:rPr>
        <w:t>ommercial Finance Association</w:t>
      </w:r>
      <w:r w:rsidR="001F41C0" w:rsidRPr="00617F0D">
        <w:rPr>
          <w:sz w:val="24"/>
          <w:szCs w:val="24"/>
        </w:rPr>
        <w:t>’s Education Foundation, am a former T</w:t>
      </w:r>
      <w:r w:rsidR="00004DAD" w:rsidRPr="00617F0D">
        <w:rPr>
          <w:sz w:val="24"/>
          <w:szCs w:val="24"/>
        </w:rPr>
        <w:t xml:space="preserve">urnaround Management </w:t>
      </w:r>
      <w:r w:rsidR="00160594" w:rsidRPr="00617F0D">
        <w:rPr>
          <w:sz w:val="24"/>
          <w:szCs w:val="24"/>
        </w:rPr>
        <w:t>Association</w:t>
      </w:r>
      <w:r w:rsidR="001F41C0" w:rsidRPr="00617F0D">
        <w:rPr>
          <w:sz w:val="24"/>
          <w:szCs w:val="24"/>
        </w:rPr>
        <w:t xml:space="preserve"> Executive Committee member, and an Adjunct Professor of Finance and Strategic Management. </w:t>
      </w:r>
      <w:r w:rsidR="003D7783" w:rsidRPr="00617F0D">
        <w:rPr>
          <w:sz w:val="24"/>
          <w:szCs w:val="24"/>
        </w:rPr>
        <w:t>The views</w:t>
      </w:r>
      <w:r w:rsidR="00617F0D">
        <w:rPr>
          <w:sz w:val="24"/>
          <w:szCs w:val="24"/>
        </w:rPr>
        <w:t xml:space="preserve"> and </w:t>
      </w:r>
      <w:r w:rsidR="003D7783" w:rsidRPr="00617F0D">
        <w:rPr>
          <w:sz w:val="24"/>
          <w:szCs w:val="24"/>
        </w:rPr>
        <w:t>opinions expressed in this statement are mine and do</w:t>
      </w:r>
      <w:r w:rsidR="00617F0D">
        <w:rPr>
          <w:sz w:val="24"/>
          <w:szCs w:val="24"/>
        </w:rPr>
        <w:t xml:space="preserve"> no</w:t>
      </w:r>
      <w:r w:rsidR="003D7783" w:rsidRPr="00617F0D">
        <w:rPr>
          <w:sz w:val="24"/>
          <w:szCs w:val="24"/>
        </w:rPr>
        <w:t>t reflect the views of the firm</w:t>
      </w:r>
      <w:r w:rsidR="00A829E0" w:rsidRPr="00617F0D">
        <w:rPr>
          <w:sz w:val="24"/>
          <w:szCs w:val="24"/>
        </w:rPr>
        <w:t xml:space="preserve">, </w:t>
      </w:r>
      <w:r w:rsidR="00617F0D">
        <w:rPr>
          <w:sz w:val="24"/>
          <w:szCs w:val="24"/>
        </w:rPr>
        <w:t xml:space="preserve">its clients or </w:t>
      </w:r>
      <w:r w:rsidR="009D7941">
        <w:rPr>
          <w:sz w:val="24"/>
          <w:szCs w:val="24"/>
        </w:rPr>
        <w:t xml:space="preserve">the </w:t>
      </w:r>
      <w:r w:rsidR="00A829E0" w:rsidRPr="00617F0D">
        <w:rPr>
          <w:sz w:val="24"/>
          <w:szCs w:val="24"/>
        </w:rPr>
        <w:t>University</w:t>
      </w:r>
      <w:r w:rsidR="003D7783" w:rsidRPr="00617F0D">
        <w:rPr>
          <w:sz w:val="24"/>
          <w:szCs w:val="24"/>
        </w:rPr>
        <w:t>.</w:t>
      </w:r>
      <w:r w:rsidR="001F41C0" w:rsidRPr="00617F0D">
        <w:rPr>
          <w:sz w:val="24"/>
          <w:szCs w:val="24"/>
        </w:rPr>
        <w:t xml:space="preserve">  </w:t>
      </w:r>
    </w:p>
    <w:p w:rsidR="00617F0D" w:rsidRPr="00617F0D" w:rsidRDefault="00617F0D" w:rsidP="00AE7C39">
      <w:pPr>
        <w:spacing w:line="480" w:lineRule="auto"/>
        <w:jc w:val="both"/>
        <w:rPr>
          <w:sz w:val="8"/>
          <w:szCs w:val="8"/>
        </w:rPr>
      </w:pPr>
    </w:p>
    <w:p w:rsidR="001F41C0" w:rsidRPr="00617F0D" w:rsidRDefault="001F41C0" w:rsidP="00D03B8F">
      <w:pPr>
        <w:spacing w:line="480" w:lineRule="auto"/>
        <w:ind w:firstLine="720"/>
        <w:jc w:val="both"/>
        <w:rPr>
          <w:sz w:val="24"/>
          <w:szCs w:val="24"/>
        </w:rPr>
      </w:pPr>
      <w:r w:rsidRPr="00617F0D">
        <w:rPr>
          <w:sz w:val="24"/>
          <w:szCs w:val="24"/>
        </w:rPr>
        <w:t>It is a privilege</w:t>
      </w:r>
      <w:r w:rsidR="001A76A7" w:rsidRPr="00617F0D">
        <w:rPr>
          <w:sz w:val="24"/>
          <w:szCs w:val="24"/>
        </w:rPr>
        <w:t xml:space="preserve"> to have the opportunity to share my thoughts, views and opinions</w:t>
      </w:r>
      <w:r w:rsidR="00B65BFB" w:rsidRPr="00617F0D">
        <w:rPr>
          <w:sz w:val="24"/>
          <w:szCs w:val="24"/>
        </w:rPr>
        <w:t>,</w:t>
      </w:r>
      <w:r w:rsidR="001A76A7" w:rsidRPr="00617F0D">
        <w:rPr>
          <w:sz w:val="24"/>
          <w:szCs w:val="24"/>
        </w:rPr>
        <w:t xml:space="preserve"> and I thank the </w:t>
      </w:r>
      <w:r w:rsidR="00004DAD" w:rsidRPr="00617F0D">
        <w:rPr>
          <w:sz w:val="24"/>
          <w:szCs w:val="24"/>
        </w:rPr>
        <w:t>C</w:t>
      </w:r>
      <w:r w:rsidR="001A76A7" w:rsidRPr="00617F0D">
        <w:rPr>
          <w:sz w:val="24"/>
          <w:szCs w:val="24"/>
        </w:rPr>
        <w:t>ommission for the opportunity to testify today regarding Chapter 11 reform.</w:t>
      </w:r>
      <w:r w:rsidR="000B4634" w:rsidRPr="00617F0D">
        <w:rPr>
          <w:sz w:val="24"/>
          <w:szCs w:val="24"/>
        </w:rPr>
        <w:t xml:space="preserve">  </w:t>
      </w:r>
    </w:p>
    <w:p w:rsidR="00417382" w:rsidRPr="00617F0D" w:rsidRDefault="00417382" w:rsidP="00AE7C39">
      <w:pPr>
        <w:spacing w:line="480" w:lineRule="auto"/>
        <w:jc w:val="both"/>
        <w:rPr>
          <w:b/>
          <w:sz w:val="24"/>
          <w:szCs w:val="24"/>
          <w:u w:val="single"/>
        </w:rPr>
      </w:pPr>
    </w:p>
    <w:p w:rsidR="000B4634" w:rsidRPr="00617F0D" w:rsidRDefault="0048479C" w:rsidP="00AE7C39">
      <w:pPr>
        <w:spacing w:line="480" w:lineRule="auto"/>
        <w:jc w:val="both"/>
        <w:rPr>
          <w:b/>
          <w:sz w:val="24"/>
          <w:szCs w:val="24"/>
          <w:u w:val="single"/>
        </w:rPr>
      </w:pPr>
      <w:r w:rsidRPr="00617F0D">
        <w:rPr>
          <w:b/>
          <w:sz w:val="24"/>
          <w:szCs w:val="24"/>
          <w:u w:val="single"/>
        </w:rPr>
        <w:t xml:space="preserve">Is </w:t>
      </w:r>
      <w:r w:rsidR="007A2FF3">
        <w:rPr>
          <w:b/>
          <w:sz w:val="24"/>
          <w:szCs w:val="24"/>
          <w:u w:val="single"/>
        </w:rPr>
        <w:t xml:space="preserve">a </w:t>
      </w:r>
      <w:r w:rsidRPr="00617F0D">
        <w:rPr>
          <w:b/>
          <w:sz w:val="24"/>
          <w:szCs w:val="24"/>
          <w:u w:val="single"/>
        </w:rPr>
        <w:t xml:space="preserve">More Time </w:t>
      </w:r>
      <w:r w:rsidR="007A2FF3">
        <w:rPr>
          <w:b/>
          <w:sz w:val="24"/>
          <w:szCs w:val="24"/>
          <w:u w:val="single"/>
        </w:rPr>
        <w:t xml:space="preserve">Requirement </w:t>
      </w:r>
      <w:r w:rsidRPr="00617F0D">
        <w:rPr>
          <w:b/>
          <w:sz w:val="24"/>
          <w:szCs w:val="24"/>
          <w:u w:val="single"/>
        </w:rPr>
        <w:t>Needed or Beneficial?</w:t>
      </w:r>
    </w:p>
    <w:p w:rsidR="000B4634" w:rsidRPr="00617F0D" w:rsidRDefault="000B4634" w:rsidP="00D03B8F">
      <w:pPr>
        <w:spacing w:line="480" w:lineRule="auto"/>
        <w:ind w:firstLine="720"/>
        <w:jc w:val="both"/>
        <w:rPr>
          <w:sz w:val="24"/>
          <w:szCs w:val="24"/>
        </w:rPr>
      </w:pPr>
      <w:r w:rsidRPr="00617F0D">
        <w:rPr>
          <w:sz w:val="24"/>
          <w:szCs w:val="24"/>
        </w:rPr>
        <w:t>Excerpting from the Commission’s mission statement/purpose</w:t>
      </w:r>
      <w:r w:rsidR="000F3455" w:rsidRPr="00617F0D">
        <w:rPr>
          <w:sz w:val="24"/>
          <w:szCs w:val="24"/>
        </w:rPr>
        <w:t>,</w:t>
      </w:r>
      <w:r w:rsidRPr="00617F0D">
        <w:rPr>
          <w:sz w:val="24"/>
          <w:szCs w:val="24"/>
        </w:rPr>
        <w:t xml:space="preserve"> “The Commission will study and propose reforms of Chapter 11 and related statutory provisions that will better balance the goals of effectuating the effective reorganization of business debtors – with the attendant preservation and expansion of jobs – and the maximization and realization of asset values for creditors and stakeholders.”</w:t>
      </w:r>
    </w:p>
    <w:p w:rsidR="002F27B1" w:rsidRPr="00617F0D" w:rsidRDefault="00F22110" w:rsidP="00D03B8F">
      <w:pPr>
        <w:spacing w:line="480" w:lineRule="auto"/>
        <w:ind w:firstLine="720"/>
        <w:jc w:val="both"/>
        <w:rPr>
          <w:sz w:val="24"/>
          <w:szCs w:val="24"/>
        </w:rPr>
      </w:pPr>
      <w:r w:rsidRPr="00617F0D">
        <w:rPr>
          <w:sz w:val="24"/>
          <w:szCs w:val="24"/>
        </w:rPr>
        <w:t>Whether these</w:t>
      </w:r>
      <w:r w:rsidR="002F27B1" w:rsidRPr="00617F0D">
        <w:rPr>
          <w:sz w:val="24"/>
          <w:szCs w:val="24"/>
        </w:rPr>
        <w:t xml:space="preserve"> </w:t>
      </w:r>
      <w:r w:rsidRPr="00617F0D">
        <w:rPr>
          <w:sz w:val="24"/>
          <w:szCs w:val="24"/>
        </w:rPr>
        <w:t>goals are accomplished</w:t>
      </w:r>
      <w:r w:rsidR="002F27B1" w:rsidRPr="00617F0D">
        <w:rPr>
          <w:sz w:val="24"/>
          <w:szCs w:val="24"/>
        </w:rPr>
        <w:t xml:space="preserve"> </w:t>
      </w:r>
      <w:r w:rsidRPr="00617F0D">
        <w:rPr>
          <w:sz w:val="24"/>
          <w:szCs w:val="24"/>
        </w:rPr>
        <w:t xml:space="preserve">through </w:t>
      </w:r>
      <w:r w:rsidR="00C36BAA" w:rsidRPr="00617F0D">
        <w:rPr>
          <w:sz w:val="24"/>
          <w:szCs w:val="24"/>
        </w:rPr>
        <w:t>standalone</w:t>
      </w:r>
      <w:r w:rsidRPr="00617F0D">
        <w:rPr>
          <w:sz w:val="24"/>
          <w:szCs w:val="24"/>
        </w:rPr>
        <w:t xml:space="preserve"> C</w:t>
      </w:r>
      <w:r w:rsidR="002F27B1" w:rsidRPr="00617F0D">
        <w:rPr>
          <w:sz w:val="24"/>
          <w:szCs w:val="24"/>
        </w:rPr>
        <w:t xml:space="preserve">hapter </w:t>
      </w:r>
      <w:r w:rsidRPr="00617F0D">
        <w:rPr>
          <w:sz w:val="24"/>
          <w:szCs w:val="24"/>
        </w:rPr>
        <w:t xml:space="preserve">11 </w:t>
      </w:r>
      <w:r w:rsidR="002F27B1" w:rsidRPr="00617F0D">
        <w:rPr>
          <w:sz w:val="24"/>
          <w:szCs w:val="24"/>
        </w:rPr>
        <w:t>reorganization</w:t>
      </w:r>
      <w:r w:rsidRPr="00617F0D">
        <w:rPr>
          <w:sz w:val="24"/>
          <w:szCs w:val="24"/>
        </w:rPr>
        <w:t>s</w:t>
      </w:r>
      <w:r w:rsidR="002F27B1" w:rsidRPr="00617F0D">
        <w:rPr>
          <w:sz w:val="24"/>
          <w:szCs w:val="24"/>
        </w:rPr>
        <w:t xml:space="preserve">, </w:t>
      </w:r>
      <w:r w:rsidRPr="00617F0D">
        <w:rPr>
          <w:sz w:val="24"/>
          <w:szCs w:val="24"/>
        </w:rPr>
        <w:t>S</w:t>
      </w:r>
      <w:r w:rsidR="00F075AA" w:rsidRPr="00617F0D">
        <w:rPr>
          <w:sz w:val="24"/>
          <w:szCs w:val="24"/>
        </w:rPr>
        <w:t>ection 363 sale</w:t>
      </w:r>
      <w:r w:rsidRPr="00617F0D">
        <w:rPr>
          <w:sz w:val="24"/>
          <w:szCs w:val="24"/>
        </w:rPr>
        <w:t>s, A</w:t>
      </w:r>
      <w:r w:rsidR="00F075AA" w:rsidRPr="00617F0D">
        <w:rPr>
          <w:sz w:val="24"/>
          <w:szCs w:val="24"/>
        </w:rPr>
        <w:t>rticle 9 sale</w:t>
      </w:r>
      <w:r w:rsidRPr="00617F0D">
        <w:rPr>
          <w:sz w:val="24"/>
          <w:szCs w:val="24"/>
        </w:rPr>
        <w:t>s</w:t>
      </w:r>
      <w:r w:rsidR="00F075AA" w:rsidRPr="00617F0D">
        <w:rPr>
          <w:sz w:val="24"/>
          <w:szCs w:val="24"/>
        </w:rPr>
        <w:t>, via cash collateral or with deb</w:t>
      </w:r>
      <w:r w:rsidRPr="00617F0D">
        <w:rPr>
          <w:sz w:val="24"/>
          <w:szCs w:val="24"/>
        </w:rPr>
        <w:t>tor</w:t>
      </w:r>
      <w:r w:rsidR="00F237E7" w:rsidRPr="00617F0D">
        <w:rPr>
          <w:sz w:val="24"/>
          <w:szCs w:val="24"/>
        </w:rPr>
        <w:t>-in-</w:t>
      </w:r>
      <w:r w:rsidRPr="00617F0D">
        <w:rPr>
          <w:sz w:val="24"/>
          <w:szCs w:val="24"/>
        </w:rPr>
        <w:t xml:space="preserve">possession financing to me doesn’t </w:t>
      </w:r>
      <w:r w:rsidR="00F075AA" w:rsidRPr="00617F0D">
        <w:rPr>
          <w:sz w:val="24"/>
          <w:szCs w:val="24"/>
        </w:rPr>
        <w:t>really mat</w:t>
      </w:r>
      <w:r w:rsidRPr="00617F0D">
        <w:rPr>
          <w:sz w:val="24"/>
          <w:szCs w:val="24"/>
        </w:rPr>
        <w:t>ter</w:t>
      </w:r>
      <w:r w:rsidR="005D215B" w:rsidRPr="00617F0D">
        <w:rPr>
          <w:sz w:val="24"/>
          <w:szCs w:val="24"/>
        </w:rPr>
        <w:t>.</w:t>
      </w:r>
      <w:r w:rsidRPr="00617F0D">
        <w:rPr>
          <w:sz w:val="24"/>
          <w:szCs w:val="24"/>
        </w:rPr>
        <w:t xml:space="preserve">  </w:t>
      </w:r>
      <w:r w:rsidR="005D215B" w:rsidRPr="00617F0D">
        <w:rPr>
          <w:sz w:val="24"/>
          <w:szCs w:val="24"/>
        </w:rPr>
        <w:t>What does matter is that</w:t>
      </w:r>
      <w:r w:rsidRPr="00617F0D">
        <w:rPr>
          <w:sz w:val="24"/>
          <w:szCs w:val="24"/>
        </w:rPr>
        <w:t xml:space="preserve"> we can sustain and hopefully increase</w:t>
      </w:r>
      <w:r w:rsidR="00F075AA" w:rsidRPr="00617F0D">
        <w:rPr>
          <w:sz w:val="24"/>
          <w:szCs w:val="24"/>
        </w:rPr>
        <w:t xml:space="preserve"> value</w:t>
      </w:r>
      <w:r w:rsidRPr="00617F0D">
        <w:rPr>
          <w:sz w:val="24"/>
          <w:szCs w:val="24"/>
        </w:rPr>
        <w:t xml:space="preserve"> </w:t>
      </w:r>
      <w:r w:rsidR="00F075AA" w:rsidRPr="00617F0D">
        <w:rPr>
          <w:sz w:val="24"/>
          <w:szCs w:val="24"/>
        </w:rPr>
        <w:t xml:space="preserve">for </w:t>
      </w:r>
      <w:r w:rsidRPr="00617F0D">
        <w:rPr>
          <w:sz w:val="24"/>
          <w:szCs w:val="24"/>
        </w:rPr>
        <w:t xml:space="preserve">the </w:t>
      </w:r>
      <w:r w:rsidR="00F075AA" w:rsidRPr="00617F0D">
        <w:rPr>
          <w:sz w:val="24"/>
          <w:szCs w:val="24"/>
        </w:rPr>
        <w:t>constituencies</w:t>
      </w:r>
      <w:r w:rsidR="005D215B" w:rsidRPr="00617F0D">
        <w:rPr>
          <w:sz w:val="24"/>
          <w:szCs w:val="24"/>
        </w:rPr>
        <w:t>,</w:t>
      </w:r>
      <w:r w:rsidRPr="00617F0D">
        <w:rPr>
          <w:sz w:val="24"/>
          <w:szCs w:val="24"/>
        </w:rPr>
        <w:t xml:space="preserve"> preserve jobs</w:t>
      </w:r>
      <w:r w:rsidR="00F075AA" w:rsidRPr="00617F0D">
        <w:rPr>
          <w:sz w:val="24"/>
          <w:szCs w:val="24"/>
        </w:rPr>
        <w:t xml:space="preserve"> and avoid liquidation</w:t>
      </w:r>
      <w:r w:rsidR="000F3455" w:rsidRPr="00617F0D">
        <w:rPr>
          <w:sz w:val="24"/>
          <w:szCs w:val="24"/>
        </w:rPr>
        <w:t xml:space="preserve"> of businesses</w:t>
      </w:r>
      <w:r w:rsidR="002F68CB" w:rsidRPr="00617F0D">
        <w:rPr>
          <w:sz w:val="24"/>
          <w:szCs w:val="24"/>
        </w:rPr>
        <w:t>;</w:t>
      </w:r>
      <w:r w:rsidR="005D215B" w:rsidRPr="00617F0D">
        <w:rPr>
          <w:sz w:val="24"/>
          <w:szCs w:val="24"/>
        </w:rPr>
        <w:t xml:space="preserve"> </w:t>
      </w:r>
      <w:r w:rsidRPr="00617F0D">
        <w:rPr>
          <w:sz w:val="24"/>
          <w:szCs w:val="24"/>
        </w:rPr>
        <w:t xml:space="preserve">which ultimately leads to more </w:t>
      </w:r>
      <w:r w:rsidR="00F512BC" w:rsidRPr="00617F0D">
        <w:rPr>
          <w:sz w:val="24"/>
          <w:szCs w:val="24"/>
        </w:rPr>
        <w:t xml:space="preserve">economic production, more </w:t>
      </w:r>
      <w:r w:rsidRPr="00617F0D">
        <w:rPr>
          <w:sz w:val="24"/>
          <w:szCs w:val="24"/>
        </w:rPr>
        <w:t xml:space="preserve">GDP production and </w:t>
      </w:r>
      <w:r w:rsidR="000F3455" w:rsidRPr="00617F0D">
        <w:rPr>
          <w:sz w:val="24"/>
          <w:szCs w:val="24"/>
        </w:rPr>
        <w:t xml:space="preserve">an </w:t>
      </w:r>
      <w:r w:rsidRPr="00617F0D">
        <w:rPr>
          <w:sz w:val="24"/>
          <w:szCs w:val="24"/>
        </w:rPr>
        <w:t>improve</w:t>
      </w:r>
      <w:r w:rsidR="005D215B" w:rsidRPr="00617F0D">
        <w:rPr>
          <w:sz w:val="24"/>
          <w:szCs w:val="24"/>
        </w:rPr>
        <w:t>ment of</w:t>
      </w:r>
      <w:r w:rsidRPr="00617F0D">
        <w:rPr>
          <w:sz w:val="24"/>
          <w:szCs w:val="24"/>
        </w:rPr>
        <w:t xml:space="preserve"> the standard</w:t>
      </w:r>
      <w:r w:rsidR="000F3455" w:rsidRPr="00617F0D">
        <w:rPr>
          <w:sz w:val="24"/>
          <w:szCs w:val="24"/>
        </w:rPr>
        <w:t xml:space="preserve"> of living</w:t>
      </w:r>
      <w:r w:rsidRPr="00617F0D">
        <w:rPr>
          <w:sz w:val="24"/>
          <w:szCs w:val="24"/>
        </w:rPr>
        <w:t xml:space="preserve"> </w:t>
      </w:r>
      <w:r w:rsidR="000F3455" w:rsidRPr="00617F0D">
        <w:rPr>
          <w:sz w:val="24"/>
          <w:szCs w:val="24"/>
        </w:rPr>
        <w:t xml:space="preserve">in </w:t>
      </w:r>
      <w:r w:rsidRPr="00617F0D">
        <w:rPr>
          <w:sz w:val="24"/>
          <w:szCs w:val="24"/>
        </w:rPr>
        <w:t xml:space="preserve">the </w:t>
      </w:r>
      <w:r w:rsidR="000F3455" w:rsidRPr="00617F0D">
        <w:rPr>
          <w:sz w:val="24"/>
          <w:szCs w:val="24"/>
        </w:rPr>
        <w:t>United States</w:t>
      </w:r>
      <w:r w:rsidRPr="00617F0D">
        <w:rPr>
          <w:sz w:val="24"/>
          <w:szCs w:val="24"/>
        </w:rPr>
        <w:t>.</w:t>
      </w:r>
      <w:r w:rsidR="00F075AA" w:rsidRPr="00617F0D">
        <w:rPr>
          <w:sz w:val="24"/>
          <w:szCs w:val="24"/>
        </w:rPr>
        <w:t xml:space="preserve">  </w:t>
      </w:r>
    </w:p>
    <w:p w:rsidR="00D243C7" w:rsidRPr="00617F0D" w:rsidRDefault="006B3934" w:rsidP="00D03B8F">
      <w:pPr>
        <w:spacing w:line="480" w:lineRule="auto"/>
        <w:ind w:firstLine="720"/>
        <w:jc w:val="both"/>
        <w:rPr>
          <w:sz w:val="24"/>
          <w:szCs w:val="24"/>
        </w:rPr>
      </w:pPr>
      <w:r w:rsidRPr="00617F0D">
        <w:rPr>
          <w:sz w:val="24"/>
          <w:szCs w:val="24"/>
        </w:rPr>
        <w:t>A consideration</w:t>
      </w:r>
      <w:r w:rsidR="00D1220A" w:rsidRPr="00617F0D">
        <w:rPr>
          <w:sz w:val="24"/>
          <w:szCs w:val="24"/>
        </w:rPr>
        <w:t>/concern</w:t>
      </w:r>
      <w:r w:rsidRPr="00617F0D">
        <w:rPr>
          <w:sz w:val="24"/>
          <w:szCs w:val="24"/>
        </w:rPr>
        <w:t xml:space="preserve"> that </w:t>
      </w:r>
      <w:r w:rsidR="000F3455" w:rsidRPr="00617F0D">
        <w:rPr>
          <w:sz w:val="24"/>
          <w:szCs w:val="24"/>
        </w:rPr>
        <w:t>has been</w:t>
      </w:r>
      <w:r w:rsidRPr="00617F0D">
        <w:rPr>
          <w:sz w:val="24"/>
          <w:szCs w:val="24"/>
        </w:rPr>
        <w:t xml:space="preserve"> raised </w:t>
      </w:r>
      <w:r w:rsidR="000F3455" w:rsidRPr="00617F0D">
        <w:rPr>
          <w:sz w:val="24"/>
          <w:szCs w:val="24"/>
        </w:rPr>
        <w:t>is</w:t>
      </w:r>
      <w:r w:rsidRPr="00617F0D">
        <w:rPr>
          <w:sz w:val="24"/>
          <w:szCs w:val="24"/>
        </w:rPr>
        <w:t xml:space="preserve"> </w:t>
      </w:r>
      <w:r w:rsidR="00D1220A" w:rsidRPr="00617F0D">
        <w:rPr>
          <w:sz w:val="24"/>
          <w:szCs w:val="24"/>
        </w:rPr>
        <w:t xml:space="preserve">whether </w:t>
      </w:r>
      <w:r w:rsidR="000F3455" w:rsidRPr="00617F0D">
        <w:rPr>
          <w:sz w:val="24"/>
          <w:szCs w:val="24"/>
        </w:rPr>
        <w:t xml:space="preserve">Section </w:t>
      </w:r>
      <w:r w:rsidRPr="00617F0D">
        <w:rPr>
          <w:sz w:val="24"/>
          <w:szCs w:val="24"/>
        </w:rPr>
        <w:t>363 sales happen to</w:t>
      </w:r>
      <w:r w:rsidR="00C422C7" w:rsidRPr="00617F0D">
        <w:rPr>
          <w:sz w:val="24"/>
          <w:szCs w:val="24"/>
        </w:rPr>
        <w:t>o</w:t>
      </w:r>
      <w:r w:rsidRPr="00617F0D">
        <w:rPr>
          <w:sz w:val="24"/>
          <w:szCs w:val="24"/>
        </w:rPr>
        <w:t xml:space="preserve"> quick</w:t>
      </w:r>
      <w:r w:rsidR="00C422C7" w:rsidRPr="00617F0D">
        <w:rPr>
          <w:sz w:val="24"/>
          <w:szCs w:val="24"/>
        </w:rPr>
        <w:t>ly or</w:t>
      </w:r>
      <w:r w:rsidR="00D1220A" w:rsidRPr="00617F0D">
        <w:rPr>
          <w:sz w:val="24"/>
          <w:szCs w:val="24"/>
        </w:rPr>
        <w:t xml:space="preserve"> that the process may</w:t>
      </w:r>
      <w:r w:rsidR="000E26CF" w:rsidRPr="00617F0D">
        <w:rPr>
          <w:sz w:val="24"/>
          <w:szCs w:val="24"/>
        </w:rPr>
        <w:t xml:space="preserve"> </w:t>
      </w:r>
      <w:r w:rsidR="00D1220A" w:rsidRPr="00617F0D">
        <w:rPr>
          <w:sz w:val="24"/>
          <w:szCs w:val="24"/>
        </w:rPr>
        <w:t xml:space="preserve">be </w:t>
      </w:r>
      <w:bookmarkStart w:id="0" w:name="OLE_LINK1"/>
      <w:bookmarkStart w:id="1" w:name="OLE_LINK2"/>
      <w:r w:rsidR="00D1220A" w:rsidRPr="00617F0D">
        <w:rPr>
          <w:sz w:val="24"/>
          <w:szCs w:val="24"/>
        </w:rPr>
        <w:t>short circuited</w:t>
      </w:r>
      <w:bookmarkEnd w:id="0"/>
      <w:bookmarkEnd w:id="1"/>
      <w:r w:rsidR="00D1220A" w:rsidRPr="00617F0D">
        <w:rPr>
          <w:sz w:val="24"/>
          <w:szCs w:val="24"/>
        </w:rPr>
        <w:t xml:space="preserve">.  </w:t>
      </w:r>
      <w:r w:rsidR="00F50433" w:rsidRPr="00617F0D">
        <w:rPr>
          <w:sz w:val="24"/>
          <w:szCs w:val="24"/>
        </w:rPr>
        <w:t xml:space="preserve">Should consideration </w:t>
      </w:r>
      <w:r w:rsidR="00D1220A" w:rsidRPr="00617F0D">
        <w:rPr>
          <w:sz w:val="24"/>
          <w:szCs w:val="24"/>
        </w:rPr>
        <w:t xml:space="preserve">be given </w:t>
      </w:r>
      <w:r w:rsidR="00F50433" w:rsidRPr="00617F0D">
        <w:rPr>
          <w:sz w:val="24"/>
          <w:szCs w:val="24"/>
        </w:rPr>
        <w:t>to a</w:t>
      </w:r>
      <w:r w:rsidRPr="00617F0D">
        <w:rPr>
          <w:sz w:val="24"/>
          <w:szCs w:val="24"/>
        </w:rPr>
        <w:t xml:space="preserve"> minimum </w:t>
      </w:r>
      <w:r w:rsidR="00D1220A" w:rsidRPr="00617F0D">
        <w:rPr>
          <w:sz w:val="24"/>
          <w:szCs w:val="24"/>
        </w:rPr>
        <w:t>(i.e. mandatory) evaluation time</w:t>
      </w:r>
      <w:r w:rsidRPr="00617F0D">
        <w:rPr>
          <w:sz w:val="24"/>
          <w:szCs w:val="24"/>
        </w:rPr>
        <w:t xml:space="preserve"> f</w:t>
      </w:r>
      <w:r w:rsidR="00D1220A" w:rsidRPr="00617F0D">
        <w:rPr>
          <w:sz w:val="24"/>
          <w:szCs w:val="24"/>
        </w:rPr>
        <w:t xml:space="preserve">or </w:t>
      </w:r>
      <w:r w:rsidR="002A6853" w:rsidRPr="00617F0D">
        <w:rPr>
          <w:sz w:val="24"/>
          <w:szCs w:val="24"/>
        </w:rPr>
        <w:t>assessment of</w:t>
      </w:r>
      <w:r w:rsidR="00D1220A" w:rsidRPr="00617F0D">
        <w:rPr>
          <w:sz w:val="24"/>
          <w:szCs w:val="24"/>
        </w:rPr>
        <w:t xml:space="preserve"> circumstances</w:t>
      </w:r>
      <w:r w:rsidR="00C422C7" w:rsidRPr="00617F0D">
        <w:rPr>
          <w:sz w:val="24"/>
          <w:szCs w:val="24"/>
        </w:rPr>
        <w:t>,</w:t>
      </w:r>
      <w:r w:rsidR="00D1220A" w:rsidRPr="00617F0D">
        <w:rPr>
          <w:sz w:val="24"/>
          <w:szCs w:val="24"/>
        </w:rPr>
        <w:t xml:space="preserve"> except if </w:t>
      </w:r>
      <w:r w:rsidRPr="00617F0D">
        <w:rPr>
          <w:sz w:val="24"/>
          <w:szCs w:val="24"/>
        </w:rPr>
        <w:t xml:space="preserve">the </w:t>
      </w:r>
      <w:r w:rsidR="00C36BAA" w:rsidRPr="00617F0D">
        <w:rPr>
          <w:sz w:val="24"/>
          <w:szCs w:val="24"/>
        </w:rPr>
        <w:t>proverbial</w:t>
      </w:r>
      <w:r w:rsidRPr="00617F0D">
        <w:rPr>
          <w:sz w:val="24"/>
          <w:szCs w:val="24"/>
        </w:rPr>
        <w:t xml:space="preserve"> “melting ice cube</w:t>
      </w:r>
      <w:r w:rsidR="00D1220A" w:rsidRPr="00617F0D">
        <w:rPr>
          <w:sz w:val="24"/>
          <w:szCs w:val="24"/>
        </w:rPr>
        <w:t>”</w:t>
      </w:r>
      <w:r w:rsidRPr="00617F0D">
        <w:rPr>
          <w:sz w:val="24"/>
          <w:szCs w:val="24"/>
        </w:rPr>
        <w:t xml:space="preserve"> effect</w:t>
      </w:r>
      <w:r w:rsidR="00007E7E" w:rsidRPr="00617F0D">
        <w:rPr>
          <w:sz w:val="24"/>
          <w:szCs w:val="24"/>
        </w:rPr>
        <w:t xml:space="preserve"> prevail</w:t>
      </w:r>
      <w:r w:rsidR="00C422C7" w:rsidRPr="00617F0D">
        <w:rPr>
          <w:sz w:val="24"/>
          <w:szCs w:val="24"/>
        </w:rPr>
        <w:t>s</w:t>
      </w:r>
      <w:r w:rsidR="00F50433" w:rsidRPr="00617F0D">
        <w:rPr>
          <w:sz w:val="24"/>
          <w:szCs w:val="24"/>
        </w:rPr>
        <w:t>?</w:t>
      </w:r>
      <w:r w:rsidRPr="00617F0D">
        <w:rPr>
          <w:sz w:val="24"/>
          <w:szCs w:val="24"/>
        </w:rPr>
        <w:t xml:space="preserve">  As a consultant in the midd</w:t>
      </w:r>
      <w:r w:rsidR="00D72E9F" w:rsidRPr="00617F0D">
        <w:rPr>
          <w:sz w:val="24"/>
          <w:szCs w:val="24"/>
        </w:rPr>
        <w:t>le to lower middle market for th</w:t>
      </w:r>
      <w:r w:rsidRPr="00617F0D">
        <w:rPr>
          <w:sz w:val="24"/>
          <w:szCs w:val="24"/>
        </w:rPr>
        <w:t xml:space="preserve">e better part of the last two decades, I can assure you that the melting ice cube situation has </w:t>
      </w:r>
      <w:r w:rsidR="00160594" w:rsidRPr="00617F0D">
        <w:rPr>
          <w:sz w:val="24"/>
          <w:szCs w:val="24"/>
        </w:rPr>
        <w:t>historically</w:t>
      </w:r>
      <w:r w:rsidR="00F50433" w:rsidRPr="00617F0D">
        <w:rPr>
          <w:sz w:val="24"/>
          <w:szCs w:val="24"/>
        </w:rPr>
        <w:t xml:space="preserve"> </w:t>
      </w:r>
      <w:r w:rsidRPr="00617F0D">
        <w:rPr>
          <w:sz w:val="24"/>
          <w:szCs w:val="24"/>
        </w:rPr>
        <w:t>been</w:t>
      </w:r>
      <w:r w:rsidR="00F50433" w:rsidRPr="00617F0D">
        <w:rPr>
          <w:sz w:val="24"/>
          <w:szCs w:val="24"/>
        </w:rPr>
        <w:t xml:space="preserve"> and will continue to be </w:t>
      </w:r>
      <w:r w:rsidRPr="00617F0D">
        <w:rPr>
          <w:sz w:val="24"/>
          <w:szCs w:val="24"/>
        </w:rPr>
        <w:t xml:space="preserve">the rule </w:t>
      </w:r>
      <w:r w:rsidR="00F237E7" w:rsidRPr="00617F0D">
        <w:rPr>
          <w:sz w:val="24"/>
          <w:szCs w:val="24"/>
        </w:rPr>
        <w:t xml:space="preserve">more </w:t>
      </w:r>
      <w:r w:rsidRPr="00617F0D">
        <w:rPr>
          <w:sz w:val="24"/>
          <w:szCs w:val="24"/>
        </w:rPr>
        <w:t xml:space="preserve">than </w:t>
      </w:r>
      <w:r w:rsidR="00510FCE" w:rsidRPr="00617F0D">
        <w:rPr>
          <w:sz w:val="24"/>
          <w:szCs w:val="24"/>
        </w:rPr>
        <w:t xml:space="preserve">and rather than </w:t>
      </w:r>
      <w:r w:rsidRPr="00617F0D">
        <w:rPr>
          <w:sz w:val="24"/>
          <w:szCs w:val="24"/>
        </w:rPr>
        <w:t xml:space="preserve">the exception.  </w:t>
      </w:r>
      <w:r w:rsidR="00F50433" w:rsidRPr="00617F0D">
        <w:rPr>
          <w:sz w:val="24"/>
          <w:szCs w:val="24"/>
        </w:rPr>
        <w:t xml:space="preserve">Based on my experience, </w:t>
      </w:r>
      <w:r w:rsidR="00D243C7" w:rsidRPr="00617F0D">
        <w:rPr>
          <w:sz w:val="24"/>
          <w:szCs w:val="24"/>
        </w:rPr>
        <w:t xml:space="preserve">the quicker </w:t>
      </w:r>
      <w:r w:rsidR="00F50433" w:rsidRPr="00617F0D">
        <w:rPr>
          <w:sz w:val="24"/>
          <w:szCs w:val="24"/>
        </w:rPr>
        <w:t xml:space="preserve">a company </w:t>
      </w:r>
      <w:r w:rsidR="00D243C7" w:rsidRPr="00617F0D">
        <w:rPr>
          <w:sz w:val="24"/>
          <w:szCs w:val="24"/>
        </w:rPr>
        <w:t>gets in and gets out of bankruptcy</w:t>
      </w:r>
      <w:r w:rsidR="00C422C7" w:rsidRPr="00617F0D">
        <w:rPr>
          <w:sz w:val="24"/>
          <w:szCs w:val="24"/>
        </w:rPr>
        <w:t>,</w:t>
      </w:r>
      <w:r w:rsidR="00D243C7" w:rsidRPr="00617F0D">
        <w:rPr>
          <w:sz w:val="24"/>
          <w:szCs w:val="24"/>
        </w:rPr>
        <w:t xml:space="preserve"> the better the chance for</w:t>
      </w:r>
      <w:r w:rsidR="00F237E7" w:rsidRPr="00617F0D">
        <w:rPr>
          <w:sz w:val="24"/>
          <w:szCs w:val="24"/>
        </w:rPr>
        <w:t xml:space="preserve"> its long</w:t>
      </w:r>
      <w:r w:rsidR="00D243C7" w:rsidRPr="00617F0D">
        <w:rPr>
          <w:sz w:val="24"/>
          <w:szCs w:val="24"/>
        </w:rPr>
        <w:t xml:space="preserve"> </w:t>
      </w:r>
      <w:r w:rsidR="00F50433" w:rsidRPr="00617F0D">
        <w:rPr>
          <w:sz w:val="24"/>
          <w:szCs w:val="24"/>
        </w:rPr>
        <w:t>term viability</w:t>
      </w:r>
      <w:r w:rsidR="00D243C7" w:rsidRPr="00617F0D">
        <w:rPr>
          <w:sz w:val="24"/>
          <w:szCs w:val="24"/>
        </w:rPr>
        <w:t>.</w:t>
      </w:r>
    </w:p>
    <w:p w:rsidR="00D243C7" w:rsidRPr="00617F0D" w:rsidRDefault="00E271FC" w:rsidP="00AE7C39">
      <w:pPr>
        <w:spacing w:line="480" w:lineRule="auto"/>
        <w:jc w:val="both"/>
        <w:rPr>
          <w:b/>
          <w:sz w:val="24"/>
          <w:szCs w:val="24"/>
          <w:u w:val="single"/>
        </w:rPr>
      </w:pPr>
      <w:r w:rsidRPr="00617F0D">
        <w:rPr>
          <w:b/>
          <w:sz w:val="24"/>
          <w:szCs w:val="24"/>
          <w:u w:val="single"/>
        </w:rPr>
        <w:lastRenderedPageBreak/>
        <w:t xml:space="preserve">Why should there be a mandatory waiting time?  </w:t>
      </w:r>
    </w:p>
    <w:p w:rsidR="006B3934" w:rsidRPr="00617F0D" w:rsidRDefault="002A6853" w:rsidP="00D03B8F">
      <w:pPr>
        <w:spacing w:line="480" w:lineRule="auto"/>
        <w:ind w:firstLine="720"/>
        <w:jc w:val="both"/>
        <w:rPr>
          <w:sz w:val="24"/>
          <w:szCs w:val="24"/>
        </w:rPr>
      </w:pPr>
      <w:r w:rsidRPr="00617F0D">
        <w:rPr>
          <w:sz w:val="24"/>
          <w:szCs w:val="24"/>
        </w:rPr>
        <w:t>I</w:t>
      </w:r>
      <w:r w:rsidR="00D72E9F" w:rsidRPr="00617F0D">
        <w:rPr>
          <w:sz w:val="24"/>
          <w:szCs w:val="24"/>
        </w:rPr>
        <w:t>f a constituency feels there is a need for more assessment time</w:t>
      </w:r>
      <w:r w:rsidR="00D243C7" w:rsidRPr="00617F0D">
        <w:rPr>
          <w:sz w:val="24"/>
          <w:szCs w:val="24"/>
        </w:rPr>
        <w:t>, there is nothing stopping the particular stakeholder</w:t>
      </w:r>
      <w:r w:rsidR="00D72E9F" w:rsidRPr="00617F0D">
        <w:rPr>
          <w:sz w:val="24"/>
          <w:szCs w:val="24"/>
        </w:rPr>
        <w:t xml:space="preserve"> from going into court</w:t>
      </w:r>
      <w:r w:rsidR="00D243C7" w:rsidRPr="00617F0D">
        <w:rPr>
          <w:sz w:val="24"/>
          <w:szCs w:val="24"/>
        </w:rPr>
        <w:t>; presenting their case to the J</w:t>
      </w:r>
      <w:r w:rsidR="00D72E9F" w:rsidRPr="00617F0D">
        <w:rPr>
          <w:sz w:val="24"/>
          <w:szCs w:val="24"/>
        </w:rPr>
        <w:t>udge and explaining their circumstances.  I have never been involved in a case where</w:t>
      </w:r>
      <w:r w:rsidR="00F237E7" w:rsidRPr="00617F0D">
        <w:rPr>
          <w:sz w:val="24"/>
          <w:szCs w:val="24"/>
        </w:rPr>
        <w:t>,</w:t>
      </w:r>
      <w:r w:rsidR="00D72E9F" w:rsidRPr="00617F0D">
        <w:rPr>
          <w:sz w:val="24"/>
          <w:szCs w:val="24"/>
        </w:rPr>
        <w:t xml:space="preserve"> if a party presented </w:t>
      </w:r>
      <w:r w:rsidR="00F50433" w:rsidRPr="00617F0D">
        <w:rPr>
          <w:sz w:val="24"/>
          <w:szCs w:val="24"/>
        </w:rPr>
        <w:t xml:space="preserve">a compelling </w:t>
      </w:r>
      <w:r w:rsidR="00D72E9F" w:rsidRPr="00617F0D">
        <w:rPr>
          <w:sz w:val="24"/>
          <w:szCs w:val="24"/>
        </w:rPr>
        <w:t>reason for more time</w:t>
      </w:r>
      <w:r w:rsidR="00F50433" w:rsidRPr="00617F0D">
        <w:rPr>
          <w:sz w:val="24"/>
          <w:szCs w:val="24"/>
        </w:rPr>
        <w:t xml:space="preserve">, the </w:t>
      </w:r>
      <w:r w:rsidR="00D72E9F" w:rsidRPr="00617F0D">
        <w:rPr>
          <w:sz w:val="24"/>
          <w:szCs w:val="24"/>
        </w:rPr>
        <w:t>Judge didn’t grant the request</w:t>
      </w:r>
      <w:r w:rsidR="00F237E7" w:rsidRPr="00617F0D">
        <w:rPr>
          <w:sz w:val="24"/>
          <w:szCs w:val="24"/>
        </w:rPr>
        <w:t>.</w:t>
      </w:r>
      <w:r w:rsidR="00D72E9F" w:rsidRPr="00617F0D">
        <w:rPr>
          <w:sz w:val="24"/>
          <w:szCs w:val="24"/>
        </w:rPr>
        <w:t xml:space="preserve">  </w:t>
      </w:r>
      <w:r w:rsidR="002076CB" w:rsidRPr="00617F0D">
        <w:rPr>
          <w:sz w:val="24"/>
          <w:szCs w:val="24"/>
        </w:rPr>
        <w:t>So why establish a mandatory time limit that could have far</w:t>
      </w:r>
      <w:r w:rsidR="00D243C7" w:rsidRPr="00617F0D">
        <w:rPr>
          <w:sz w:val="24"/>
          <w:szCs w:val="24"/>
        </w:rPr>
        <w:t xml:space="preserve"> reaching</w:t>
      </w:r>
      <w:r w:rsidR="00DD1B9E" w:rsidRPr="00617F0D">
        <w:rPr>
          <w:sz w:val="24"/>
          <w:szCs w:val="24"/>
        </w:rPr>
        <w:t xml:space="preserve"> negative </w:t>
      </w:r>
      <w:r w:rsidR="00D243C7" w:rsidRPr="00617F0D">
        <w:rPr>
          <w:sz w:val="24"/>
          <w:szCs w:val="24"/>
        </w:rPr>
        <w:t xml:space="preserve">implications and could </w:t>
      </w:r>
      <w:r w:rsidR="000E26CF" w:rsidRPr="00617F0D">
        <w:rPr>
          <w:sz w:val="24"/>
          <w:szCs w:val="24"/>
        </w:rPr>
        <w:t xml:space="preserve">likely </w:t>
      </w:r>
      <w:r w:rsidR="00D243C7" w:rsidRPr="00617F0D">
        <w:rPr>
          <w:sz w:val="24"/>
          <w:szCs w:val="24"/>
        </w:rPr>
        <w:t>force a potentially viable business into a further distressed alternative</w:t>
      </w:r>
      <w:r w:rsidR="002076CB" w:rsidRPr="00617F0D">
        <w:rPr>
          <w:sz w:val="24"/>
          <w:szCs w:val="24"/>
        </w:rPr>
        <w:t>?</w:t>
      </w:r>
    </w:p>
    <w:p w:rsidR="00C710F9" w:rsidRPr="00617F0D" w:rsidRDefault="002076CB" w:rsidP="00D03B8F">
      <w:pPr>
        <w:spacing w:line="480" w:lineRule="auto"/>
        <w:ind w:firstLine="720"/>
        <w:jc w:val="both"/>
        <w:rPr>
          <w:sz w:val="24"/>
          <w:szCs w:val="24"/>
        </w:rPr>
      </w:pPr>
      <w:r w:rsidRPr="00617F0D">
        <w:rPr>
          <w:sz w:val="24"/>
          <w:szCs w:val="24"/>
        </w:rPr>
        <w:t xml:space="preserve">Future bankruptcy legislation </w:t>
      </w:r>
      <w:r w:rsidR="00F50433" w:rsidRPr="00617F0D">
        <w:rPr>
          <w:sz w:val="24"/>
          <w:szCs w:val="24"/>
        </w:rPr>
        <w:t>should continue with the same purpose as the Bankruptcy Reform Act of 1978</w:t>
      </w:r>
      <w:r w:rsidR="005925D7" w:rsidRPr="00617F0D">
        <w:rPr>
          <w:sz w:val="24"/>
          <w:szCs w:val="24"/>
        </w:rPr>
        <w:t xml:space="preserve">, </w:t>
      </w:r>
      <w:r w:rsidR="002A6853" w:rsidRPr="00617F0D">
        <w:rPr>
          <w:sz w:val="24"/>
          <w:szCs w:val="24"/>
        </w:rPr>
        <w:t xml:space="preserve">which </w:t>
      </w:r>
      <w:r w:rsidR="00F50433" w:rsidRPr="00617F0D">
        <w:rPr>
          <w:sz w:val="24"/>
          <w:szCs w:val="24"/>
        </w:rPr>
        <w:t xml:space="preserve">sought to </w:t>
      </w:r>
      <w:r w:rsidR="002A6853" w:rsidRPr="00617F0D">
        <w:rPr>
          <w:sz w:val="24"/>
          <w:szCs w:val="24"/>
        </w:rPr>
        <w:t>expeditiously</w:t>
      </w:r>
      <w:r w:rsidRPr="00617F0D">
        <w:rPr>
          <w:sz w:val="24"/>
          <w:szCs w:val="24"/>
        </w:rPr>
        <w:t xml:space="preserve"> focus and efficient</w:t>
      </w:r>
      <w:r w:rsidR="005925D7" w:rsidRPr="00617F0D">
        <w:rPr>
          <w:sz w:val="24"/>
          <w:szCs w:val="24"/>
        </w:rPr>
        <w:t>ly</w:t>
      </w:r>
      <w:r w:rsidRPr="00617F0D">
        <w:rPr>
          <w:sz w:val="24"/>
          <w:szCs w:val="24"/>
        </w:rPr>
        <w:t xml:space="preserve"> streamlin</w:t>
      </w:r>
      <w:r w:rsidR="00F50433" w:rsidRPr="00617F0D">
        <w:rPr>
          <w:sz w:val="24"/>
          <w:szCs w:val="24"/>
        </w:rPr>
        <w:t>e</w:t>
      </w:r>
      <w:r w:rsidRPr="00617F0D">
        <w:rPr>
          <w:sz w:val="24"/>
          <w:szCs w:val="24"/>
        </w:rPr>
        <w:t xml:space="preserve"> proceedings.  </w:t>
      </w:r>
    </w:p>
    <w:p w:rsidR="007452E0" w:rsidRPr="00617F0D" w:rsidRDefault="002076CB" w:rsidP="00D03B8F">
      <w:pPr>
        <w:spacing w:line="480" w:lineRule="auto"/>
        <w:ind w:firstLine="720"/>
        <w:jc w:val="both"/>
        <w:rPr>
          <w:sz w:val="24"/>
          <w:szCs w:val="24"/>
        </w:rPr>
      </w:pPr>
      <w:r w:rsidRPr="00617F0D">
        <w:rPr>
          <w:sz w:val="24"/>
          <w:szCs w:val="24"/>
        </w:rPr>
        <w:t>I believe we are blessed in our system</w:t>
      </w:r>
      <w:r w:rsidR="00F50433" w:rsidRPr="00617F0D">
        <w:rPr>
          <w:sz w:val="24"/>
          <w:szCs w:val="24"/>
        </w:rPr>
        <w:t>,</w:t>
      </w:r>
      <w:r w:rsidRPr="00617F0D">
        <w:rPr>
          <w:sz w:val="24"/>
          <w:szCs w:val="24"/>
        </w:rPr>
        <w:t xml:space="preserve"> and in the jurisdictions that I have </w:t>
      </w:r>
      <w:r w:rsidR="00F50433" w:rsidRPr="00617F0D">
        <w:rPr>
          <w:sz w:val="24"/>
          <w:szCs w:val="24"/>
        </w:rPr>
        <w:t xml:space="preserve">practiced </w:t>
      </w:r>
      <w:r w:rsidR="00BE6022" w:rsidRPr="00617F0D">
        <w:rPr>
          <w:sz w:val="24"/>
          <w:szCs w:val="24"/>
        </w:rPr>
        <w:t>and testified</w:t>
      </w:r>
      <w:r w:rsidR="00F50433" w:rsidRPr="00617F0D">
        <w:rPr>
          <w:sz w:val="24"/>
          <w:szCs w:val="24"/>
        </w:rPr>
        <w:t>,</w:t>
      </w:r>
      <w:r w:rsidRPr="00617F0D">
        <w:rPr>
          <w:sz w:val="24"/>
          <w:szCs w:val="24"/>
        </w:rPr>
        <w:t xml:space="preserve"> to have exceptionally bright and diligent Judges</w:t>
      </w:r>
      <w:r w:rsidR="00C710F9" w:rsidRPr="00617F0D">
        <w:rPr>
          <w:sz w:val="24"/>
          <w:szCs w:val="24"/>
        </w:rPr>
        <w:t>.  E</w:t>
      </w:r>
      <w:r w:rsidRPr="00617F0D">
        <w:rPr>
          <w:sz w:val="24"/>
          <w:szCs w:val="24"/>
        </w:rPr>
        <w:t xml:space="preserve">nabling </w:t>
      </w:r>
      <w:r w:rsidR="00C710F9" w:rsidRPr="00617F0D">
        <w:rPr>
          <w:sz w:val="24"/>
          <w:szCs w:val="24"/>
        </w:rPr>
        <w:t xml:space="preserve">and empowering </w:t>
      </w:r>
      <w:r w:rsidRPr="00617F0D">
        <w:rPr>
          <w:sz w:val="24"/>
          <w:szCs w:val="24"/>
        </w:rPr>
        <w:t xml:space="preserve">them to use their </w:t>
      </w:r>
      <w:r w:rsidR="00F50433" w:rsidRPr="00617F0D">
        <w:rPr>
          <w:sz w:val="24"/>
          <w:szCs w:val="24"/>
        </w:rPr>
        <w:t>b</w:t>
      </w:r>
      <w:r w:rsidRPr="00617F0D">
        <w:rPr>
          <w:sz w:val="24"/>
          <w:szCs w:val="24"/>
        </w:rPr>
        <w:t xml:space="preserve">usiness </w:t>
      </w:r>
      <w:r w:rsidR="00F50433" w:rsidRPr="00617F0D">
        <w:rPr>
          <w:sz w:val="24"/>
          <w:szCs w:val="24"/>
        </w:rPr>
        <w:t>j</w:t>
      </w:r>
      <w:r w:rsidR="00C36BAA" w:rsidRPr="00617F0D">
        <w:rPr>
          <w:sz w:val="24"/>
          <w:szCs w:val="24"/>
        </w:rPr>
        <w:t>udgment</w:t>
      </w:r>
      <w:r w:rsidRPr="00617F0D">
        <w:rPr>
          <w:sz w:val="24"/>
          <w:szCs w:val="24"/>
        </w:rPr>
        <w:t xml:space="preserve"> in determining timelines is a critical aspect for </w:t>
      </w:r>
      <w:r w:rsidR="00C36BAA" w:rsidRPr="00617F0D">
        <w:rPr>
          <w:sz w:val="24"/>
          <w:szCs w:val="24"/>
        </w:rPr>
        <w:t>debtors</w:t>
      </w:r>
      <w:r w:rsidRPr="00617F0D">
        <w:rPr>
          <w:sz w:val="24"/>
          <w:szCs w:val="24"/>
        </w:rPr>
        <w:t xml:space="preserve"> and their estates to achieve th</w:t>
      </w:r>
      <w:r w:rsidR="00F237E7" w:rsidRPr="00617F0D">
        <w:rPr>
          <w:sz w:val="24"/>
          <w:szCs w:val="24"/>
        </w:rPr>
        <w:t>e mission and purpose that the C</w:t>
      </w:r>
      <w:r w:rsidRPr="00617F0D">
        <w:rPr>
          <w:sz w:val="24"/>
          <w:szCs w:val="24"/>
        </w:rPr>
        <w:t>ommission has outlined.</w:t>
      </w:r>
      <w:r w:rsidR="00D03B8F">
        <w:rPr>
          <w:sz w:val="24"/>
          <w:szCs w:val="24"/>
        </w:rPr>
        <w:tab/>
      </w:r>
    </w:p>
    <w:p w:rsidR="002076CB" w:rsidRPr="00617F0D" w:rsidRDefault="002076CB" w:rsidP="00D03B8F">
      <w:pPr>
        <w:spacing w:line="480" w:lineRule="auto"/>
        <w:ind w:firstLine="720"/>
        <w:jc w:val="both"/>
        <w:rPr>
          <w:sz w:val="24"/>
          <w:szCs w:val="24"/>
        </w:rPr>
      </w:pPr>
      <w:r w:rsidRPr="00617F0D">
        <w:rPr>
          <w:sz w:val="24"/>
          <w:szCs w:val="24"/>
        </w:rPr>
        <w:t>Most recently, I have been involved in a Section 363 sale that exited bankruptcy in 28 days (no it wasn’t GM a</w:t>
      </w:r>
      <w:r w:rsidR="00DD1B9E" w:rsidRPr="00617F0D">
        <w:rPr>
          <w:sz w:val="24"/>
          <w:szCs w:val="24"/>
        </w:rPr>
        <w:t>nd there was no TARP</w:t>
      </w:r>
      <w:r w:rsidR="00184891" w:rsidRPr="00617F0D">
        <w:rPr>
          <w:sz w:val="24"/>
          <w:szCs w:val="24"/>
        </w:rPr>
        <w:t xml:space="preserve"> money)</w:t>
      </w:r>
      <w:r w:rsidR="00BE6022" w:rsidRPr="00617F0D">
        <w:rPr>
          <w:sz w:val="24"/>
          <w:szCs w:val="24"/>
        </w:rPr>
        <w:t>.</w:t>
      </w:r>
      <w:r w:rsidR="00184891" w:rsidRPr="00617F0D">
        <w:rPr>
          <w:sz w:val="24"/>
          <w:szCs w:val="24"/>
        </w:rPr>
        <w:t xml:space="preserve"> </w:t>
      </w:r>
      <w:r w:rsidR="00BE6022" w:rsidRPr="00617F0D">
        <w:rPr>
          <w:sz w:val="24"/>
          <w:szCs w:val="24"/>
        </w:rPr>
        <w:t xml:space="preserve"> </w:t>
      </w:r>
      <w:r w:rsidR="00184891" w:rsidRPr="00617F0D">
        <w:rPr>
          <w:sz w:val="24"/>
          <w:szCs w:val="24"/>
        </w:rPr>
        <w:t xml:space="preserve">It </w:t>
      </w:r>
      <w:r w:rsidRPr="00617F0D">
        <w:rPr>
          <w:sz w:val="24"/>
          <w:szCs w:val="24"/>
        </w:rPr>
        <w:t xml:space="preserve">was done </w:t>
      </w:r>
      <w:r w:rsidR="00BE6022" w:rsidRPr="00617F0D">
        <w:rPr>
          <w:sz w:val="24"/>
          <w:szCs w:val="24"/>
        </w:rPr>
        <w:t xml:space="preserve">before </w:t>
      </w:r>
      <w:r w:rsidRPr="00617F0D">
        <w:rPr>
          <w:sz w:val="24"/>
          <w:szCs w:val="24"/>
        </w:rPr>
        <w:t xml:space="preserve">a court appointed examiner to insure that there were not </w:t>
      </w:r>
      <w:r w:rsidR="00F50433" w:rsidRPr="00617F0D">
        <w:rPr>
          <w:sz w:val="24"/>
          <w:szCs w:val="24"/>
        </w:rPr>
        <w:t>only</w:t>
      </w:r>
      <w:r w:rsidRPr="00617F0D">
        <w:rPr>
          <w:sz w:val="24"/>
          <w:szCs w:val="24"/>
        </w:rPr>
        <w:t xml:space="preserve"> alternatives but also that all parties had ample time to present opposing points of view</w:t>
      </w:r>
      <w:r w:rsidR="00F50433" w:rsidRPr="00617F0D">
        <w:rPr>
          <w:sz w:val="24"/>
          <w:szCs w:val="24"/>
        </w:rPr>
        <w:t xml:space="preserve">.  The </w:t>
      </w:r>
      <w:r w:rsidR="00184891" w:rsidRPr="00617F0D">
        <w:rPr>
          <w:sz w:val="24"/>
          <w:szCs w:val="24"/>
        </w:rPr>
        <w:t xml:space="preserve">process was fair </w:t>
      </w:r>
      <w:r w:rsidR="00BE6022" w:rsidRPr="00617F0D">
        <w:rPr>
          <w:sz w:val="24"/>
          <w:szCs w:val="24"/>
        </w:rPr>
        <w:t xml:space="preserve">and </w:t>
      </w:r>
      <w:r w:rsidR="00184891" w:rsidRPr="00617F0D">
        <w:rPr>
          <w:sz w:val="24"/>
          <w:szCs w:val="24"/>
        </w:rPr>
        <w:t xml:space="preserve">adequate </w:t>
      </w:r>
      <w:r w:rsidR="00F50433" w:rsidRPr="00617F0D">
        <w:rPr>
          <w:sz w:val="24"/>
          <w:szCs w:val="24"/>
        </w:rPr>
        <w:t xml:space="preserve">and in line </w:t>
      </w:r>
      <w:r w:rsidR="00184891" w:rsidRPr="00617F0D">
        <w:rPr>
          <w:sz w:val="24"/>
          <w:szCs w:val="24"/>
        </w:rPr>
        <w:t xml:space="preserve">with the Commission’s </w:t>
      </w:r>
      <w:r w:rsidR="00C36BAA" w:rsidRPr="00617F0D">
        <w:rPr>
          <w:sz w:val="24"/>
          <w:szCs w:val="24"/>
        </w:rPr>
        <w:t>intent and</w:t>
      </w:r>
      <w:r w:rsidR="00184891" w:rsidRPr="00617F0D">
        <w:rPr>
          <w:sz w:val="24"/>
          <w:szCs w:val="24"/>
        </w:rPr>
        <w:t xml:space="preserve"> mission statement as one of the underlying principals</w:t>
      </w:r>
      <w:r w:rsidRPr="00617F0D">
        <w:rPr>
          <w:sz w:val="24"/>
          <w:szCs w:val="24"/>
        </w:rPr>
        <w:t xml:space="preserve">.  </w:t>
      </w:r>
    </w:p>
    <w:p w:rsidR="003E62A9" w:rsidRPr="00617F0D" w:rsidRDefault="003E62A9" w:rsidP="00AE7C39">
      <w:pPr>
        <w:spacing w:line="480" w:lineRule="auto"/>
        <w:jc w:val="both"/>
        <w:rPr>
          <w:sz w:val="24"/>
          <w:szCs w:val="24"/>
        </w:rPr>
      </w:pPr>
    </w:p>
    <w:p w:rsidR="003E62A9" w:rsidRPr="00617F0D" w:rsidRDefault="003E62A9" w:rsidP="00AE7C39">
      <w:pPr>
        <w:spacing w:line="480" w:lineRule="auto"/>
        <w:jc w:val="both"/>
        <w:rPr>
          <w:sz w:val="24"/>
          <w:szCs w:val="24"/>
        </w:rPr>
      </w:pPr>
    </w:p>
    <w:p w:rsidR="002076CB" w:rsidRPr="00617F0D" w:rsidRDefault="002076CB" w:rsidP="00D03B8F">
      <w:pPr>
        <w:spacing w:line="480" w:lineRule="auto"/>
        <w:ind w:firstLine="720"/>
        <w:jc w:val="both"/>
        <w:rPr>
          <w:sz w:val="24"/>
          <w:szCs w:val="24"/>
        </w:rPr>
      </w:pPr>
      <w:r w:rsidRPr="00617F0D">
        <w:rPr>
          <w:sz w:val="24"/>
          <w:szCs w:val="24"/>
        </w:rPr>
        <w:lastRenderedPageBreak/>
        <w:t>On the other sid</w:t>
      </w:r>
      <w:r w:rsidR="0015575F" w:rsidRPr="00617F0D">
        <w:rPr>
          <w:sz w:val="24"/>
          <w:szCs w:val="24"/>
        </w:rPr>
        <w:t xml:space="preserve">e of the spectrum, I </w:t>
      </w:r>
      <w:r w:rsidR="009169C1" w:rsidRPr="00617F0D">
        <w:rPr>
          <w:sz w:val="24"/>
          <w:szCs w:val="24"/>
        </w:rPr>
        <w:t>was involved with a standalone C</w:t>
      </w:r>
      <w:r w:rsidR="0015575F" w:rsidRPr="00617F0D">
        <w:rPr>
          <w:sz w:val="24"/>
          <w:szCs w:val="24"/>
        </w:rPr>
        <w:t xml:space="preserve">hapter 11 reorganization of a hospital in an economically challenged area that remained in Chapter 11 for two years until it was able to </w:t>
      </w:r>
      <w:r w:rsidR="00417382" w:rsidRPr="00617F0D">
        <w:rPr>
          <w:sz w:val="24"/>
          <w:szCs w:val="24"/>
        </w:rPr>
        <w:t xml:space="preserve">amongst other things </w:t>
      </w:r>
      <w:r w:rsidR="0015575F" w:rsidRPr="00617F0D">
        <w:rPr>
          <w:sz w:val="24"/>
          <w:szCs w:val="24"/>
        </w:rPr>
        <w:t xml:space="preserve">raise the financing </w:t>
      </w:r>
      <w:r w:rsidR="00417382" w:rsidRPr="00617F0D">
        <w:rPr>
          <w:sz w:val="24"/>
          <w:szCs w:val="24"/>
        </w:rPr>
        <w:t xml:space="preserve">and gain stakeholders’ acceptance </w:t>
      </w:r>
      <w:r w:rsidR="0015575F" w:rsidRPr="00617F0D">
        <w:rPr>
          <w:sz w:val="24"/>
          <w:szCs w:val="24"/>
        </w:rPr>
        <w:t>to exit</w:t>
      </w:r>
      <w:r w:rsidR="004E72B4" w:rsidRPr="00617F0D">
        <w:rPr>
          <w:sz w:val="24"/>
          <w:szCs w:val="24"/>
        </w:rPr>
        <w:t>.</w:t>
      </w:r>
      <w:r w:rsidR="009169C1" w:rsidRPr="00617F0D">
        <w:rPr>
          <w:sz w:val="24"/>
          <w:szCs w:val="24"/>
        </w:rPr>
        <w:t xml:space="preserve">  In trying to maximize constituency value and preserve jobs, I don’t think one timeline and one rule applies – there are far too many nuances to consider and most are better </w:t>
      </w:r>
      <w:r w:rsidR="00C36BAA" w:rsidRPr="00617F0D">
        <w:rPr>
          <w:sz w:val="24"/>
          <w:szCs w:val="24"/>
        </w:rPr>
        <w:t>I believe</w:t>
      </w:r>
      <w:r w:rsidR="00F237E7" w:rsidRPr="00617F0D">
        <w:rPr>
          <w:sz w:val="24"/>
          <w:szCs w:val="24"/>
        </w:rPr>
        <w:t xml:space="preserve"> on a case-by-</w:t>
      </w:r>
      <w:r w:rsidR="009169C1" w:rsidRPr="00617F0D">
        <w:rPr>
          <w:sz w:val="24"/>
          <w:szCs w:val="24"/>
        </w:rPr>
        <w:t xml:space="preserve">case basis.  </w:t>
      </w:r>
    </w:p>
    <w:p w:rsidR="004E72B4" w:rsidRPr="00617F0D" w:rsidRDefault="009169C1" w:rsidP="00D03B8F">
      <w:pPr>
        <w:spacing w:line="480" w:lineRule="auto"/>
        <w:ind w:firstLine="720"/>
        <w:jc w:val="both"/>
        <w:rPr>
          <w:sz w:val="24"/>
          <w:szCs w:val="24"/>
        </w:rPr>
      </w:pPr>
      <w:r w:rsidRPr="00617F0D">
        <w:rPr>
          <w:sz w:val="24"/>
          <w:szCs w:val="24"/>
        </w:rPr>
        <w:t>When thinking about this issue, I am reminded of a quote by Former Preside</w:t>
      </w:r>
      <w:r w:rsidR="00D277E9" w:rsidRPr="00617F0D">
        <w:rPr>
          <w:sz w:val="24"/>
          <w:szCs w:val="24"/>
        </w:rPr>
        <w:t xml:space="preserve">nt Franklin Delano Roosevelt during </w:t>
      </w:r>
      <w:r w:rsidRPr="00617F0D">
        <w:rPr>
          <w:sz w:val="24"/>
          <w:szCs w:val="24"/>
        </w:rPr>
        <w:t>his</w:t>
      </w:r>
      <w:r w:rsidR="00F237E7" w:rsidRPr="00617F0D">
        <w:rPr>
          <w:sz w:val="24"/>
          <w:szCs w:val="24"/>
        </w:rPr>
        <w:t xml:space="preserve"> second term in office,</w:t>
      </w:r>
      <w:r w:rsidR="00D277E9" w:rsidRPr="00617F0D">
        <w:rPr>
          <w:sz w:val="24"/>
          <w:szCs w:val="24"/>
        </w:rPr>
        <w:t xml:space="preserve"> “</w:t>
      </w:r>
      <w:r w:rsidRPr="00617F0D">
        <w:rPr>
          <w:sz w:val="24"/>
          <w:szCs w:val="24"/>
        </w:rPr>
        <w:t xml:space="preserve">I never forget that I live in a house owned by </w:t>
      </w:r>
      <w:r w:rsidR="00D277E9" w:rsidRPr="00617F0D">
        <w:rPr>
          <w:sz w:val="24"/>
          <w:szCs w:val="24"/>
        </w:rPr>
        <w:t xml:space="preserve">all </w:t>
      </w:r>
      <w:r w:rsidRPr="00617F0D">
        <w:rPr>
          <w:sz w:val="24"/>
          <w:szCs w:val="24"/>
        </w:rPr>
        <w:t>the America</w:t>
      </w:r>
      <w:r w:rsidR="00D277E9" w:rsidRPr="00617F0D">
        <w:rPr>
          <w:sz w:val="24"/>
          <w:szCs w:val="24"/>
        </w:rPr>
        <w:t>n People and I have been given</w:t>
      </w:r>
      <w:r w:rsidRPr="00617F0D">
        <w:rPr>
          <w:sz w:val="24"/>
          <w:szCs w:val="24"/>
        </w:rPr>
        <w:t xml:space="preserve"> their trust.</w:t>
      </w:r>
      <w:r w:rsidR="00D277E9" w:rsidRPr="00617F0D">
        <w:rPr>
          <w:sz w:val="24"/>
          <w:szCs w:val="24"/>
        </w:rPr>
        <w:t>”</w:t>
      </w:r>
      <w:r w:rsidRPr="00617F0D">
        <w:rPr>
          <w:color w:val="FF0000"/>
          <w:sz w:val="24"/>
          <w:szCs w:val="24"/>
        </w:rPr>
        <w:t xml:space="preserve">  </w:t>
      </w:r>
      <w:r w:rsidR="004E72B4" w:rsidRPr="00617F0D">
        <w:rPr>
          <w:sz w:val="24"/>
          <w:szCs w:val="24"/>
        </w:rPr>
        <w:t xml:space="preserve">Establishing additional mandatory timing delays for </w:t>
      </w:r>
      <w:r w:rsidR="00F50433" w:rsidRPr="00617F0D">
        <w:rPr>
          <w:sz w:val="24"/>
          <w:szCs w:val="24"/>
        </w:rPr>
        <w:t>S</w:t>
      </w:r>
      <w:r w:rsidR="004E72B4" w:rsidRPr="00617F0D">
        <w:rPr>
          <w:sz w:val="24"/>
          <w:szCs w:val="24"/>
        </w:rPr>
        <w:t>ection 363 sales may jeopardize the very premise of what the commission</w:t>
      </w:r>
      <w:r w:rsidR="00AE7C39" w:rsidRPr="00617F0D">
        <w:rPr>
          <w:sz w:val="24"/>
          <w:szCs w:val="24"/>
        </w:rPr>
        <w:t>’</w:t>
      </w:r>
      <w:r w:rsidR="004E72B4" w:rsidRPr="00617F0D">
        <w:rPr>
          <w:sz w:val="24"/>
          <w:szCs w:val="24"/>
        </w:rPr>
        <w:t xml:space="preserve">s goals and objectives are.   </w:t>
      </w:r>
      <w:r w:rsidR="00B52B23" w:rsidRPr="00617F0D">
        <w:rPr>
          <w:sz w:val="24"/>
          <w:szCs w:val="24"/>
        </w:rPr>
        <w:t>If there is a need for additional time it seems to me based on past experiences that the prudent parties</w:t>
      </w:r>
      <w:r w:rsidR="00F50433" w:rsidRPr="00617F0D">
        <w:rPr>
          <w:sz w:val="24"/>
          <w:szCs w:val="24"/>
        </w:rPr>
        <w:t xml:space="preserve"> involved</w:t>
      </w:r>
      <w:r w:rsidR="00B52B23" w:rsidRPr="00617F0D">
        <w:rPr>
          <w:sz w:val="24"/>
          <w:szCs w:val="24"/>
        </w:rPr>
        <w:t xml:space="preserve"> will </w:t>
      </w:r>
      <w:r w:rsidR="0048479C" w:rsidRPr="00617F0D">
        <w:rPr>
          <w:sz w:val="24"/>
          <w:szCs w:val="24"/>
        </w:rPr>
        <w:t>allow it and facilitate it.</w:t>
      </w:r>
    </w:p>
    <w:p w:rsidR="009169C1" w:rsidRPr="00617F0D" w:rsidRDefault="009169C1" w:rsidP="00D03B8F">
      <w:pPr>
        <w:spacing w:line="480" w:lineRule="auto"/>
        <w:ind w:firstLine="720"/>
        <w:jc w:val="both"/>
        <w:rPr>
          <w:sz w:val="24"/>
          <w:szCs w:val="24"/>
        </w:rPr>
      </w:pPr>
      <w:r w:rsidRPr="00617F0D">
        <w:rPr>
          <w:sz w:val="24"/>
          <w:szCs w:val="24"/>
        </w:rPr>
        <w:t xml:space="preserve">Having the right people using proper </w:t>
      </w:r>
      <w:r w:rsidR="00C36BAA" w:rsidRPr="00617F0D">
        <w:rPr>
          <w:sz w:val="24"/>
          <w:szCs w:val="24"/>
        </w:rPr>
        <w:t>judgment</w:t>
      </w:r>
      <w:r w:rsidRPr="00617F0D">
        <w:rPr>
          <w:sz w:val="24"/>
          <w:szCs w:val="24"/>
        </w:rPr>
        <w:t xml:space="preserve"> in a good system is a better alternative.</w:t>
      </w:r>
    </w:p>
    <w:p w:rsidR="0048479C" w:rsidRPr="00617F0D" w:rsidRDefault="0048479C" w:rsidP="00AE7C39">
      <w:pPr>
        <w:spacing w:line="480" w:lineRule="auto"/>
        <w:jc w:val="both"/>
        <w:rPr>
          <w:b/>
          <w:sz w:val="24"/>
          <w:szCs w:val="24"/>
          <w:u w:val="single"/>
        </w:rPr>
      </w:pPr>
      <w:r w:rsidRPr="00617F0D">
        <w:rPr>
          <w:b/>
          <w:sz w:val="24"/>
          <w:szCs w:val="24"/>
          <w:u w:val="single"/>
        </w:rPr>
        <w:t>Debtor-in-</w:t>
      </w:r>
      <w:r w:rsidR="007258E0" w:rsidRPr="00617F0D">
        <w:rPr>
          <w:b/>
          <w:sz w:val="24"/>
          <w:szCs w:val="24"/>
          <w:u w:val="single"/>
        </w:rPr>
        <w:t xml:space="preserve">Possession </w:t>
      </w:r>
      <w:r w:rsidRPr="00617F0D">
        <w:rPr>
          <w:b/>
          <w:sz w:val="24"/>
          <w:szCs w:val="24"/>
          <w:u w:val="single"/>
        </w:rPr>
        <w:t>Financing</w:t>
      </w:r>
      <w:r w:rsidR="00D727D0" w:rsidRPr="00617F0D">
        <w:rPr>
          <w:b/>
          <w:sz w:val="24"/>
          <w:szCs w:val="24"/>
          <w:u w:val="single"/>
        </w:rPr>
        <w:t xml:space="preserve"> (DIP)….Truly </w:t>
      </w:r>
      <w:r w:rsidR="00C36BAA" w:rsidRPr="00617F0D">
        <w:rPr>
          <w:b/>
          <w:sz w:val="24"/>
          <w:szCs w:val="24"/>
          <w:u w:val="single"/>
        </w:rPr>
        <w:t>the World</w:t>
      </w:r>
      <w:r w:rsidR="00D727D0" w:rsidRPr="00617F0D">
        <w:rPr>
          <w:b/>
          <w:sz w:val="24"/>
          <w:szCs w:val="24"/>
          <w:u w:val="single"/>
        </w:rPr>
        <w:t xml:space="preserve"> of S</w:t>
      </w:r>
      <w:r w:rsidR="008C2A73" w:rsidRPr="00617F0D">
        <w:rPr>
          <w:b/>
          <w:sz w:val="24"/>
          <w:szCs w:val="24"/>
          <w:u w:val="single"/>
        </w:rPr>
        <w:t>uppl</w:t>
      </w:r>
      <w:r w:rsidR="00D727D0" w:rsidRPr="00617F0D">
        <w:rPr>
          <w:b/>
          <w:sz w:val="24"/>
          <w:szCs w:val="24"/>
          <w:u w:val="single"/>
        </w:rPr>
        <w:t>y and D</w:t>
      </w:r>
      <w:r w:rsidR="008C2A73" w:rsidRPr="00617F0D">
        <w:rPr>
          <w:b/>
          <w:sz w:val="24"/>
          <w:szCs w:val="24"/>
          <w:u w:val="single"/>
        </w:rPr>
        <w:t>emand</w:t>
      </w:r>
    </w:p>
    <w:p w:rsidR="006E15D0" w:rsidRDefault="008C2A73" w:rsidP="006E15D0">
      <w:pPr>
        <w:spacing w:line="480" w:lineRule="auto"/>
        <w:ind w:firstLine="720"/>
        <w:jc w:val="both"/>
        <w:rPr>
          <w:sz w:val="24"/>
          <w:szCs w:val="24"/>
        </w:rPr>
      </w:pPr>
      <w:r w:rsidRPr="00617F0D">
        <w:rPr>
          <w:sz w:val="24"/>
          <w:szCs w:val="24"/>
        </w:rPr>
        <w:t xml:space="preserve">Should there be statutory limitations on what a DIP </w:t>
      </w:r>
      <w:r w:rsidR="00D727D0" w:rsidRPr="00617F0D">
        <w:rPr>
          <w:sz w:val="24"/>
          <w:szCs w:val="24"/>
        </w:rPr>
        <w:t xml:space="preserve">lender </w:t>
      </w:r>
      <w:r w:rsidR="00C36BAA" w:rsidRPr="00617F0D">
        <w:rPr>
          <w:sz w:val="24"/>
          <w:szCs w:val="24"/>
        </w:rPr>
        <w:t>is</w:t>
      </w:r>
      <w:r w:rsidR="00D727D0" w:rsidRPr="00617F0D">
        <w:rPr>
          <w:sz w:val="24"/>
          <w:szCs w:val="24"/>
        </w:rPr>
        <w:t xml:space="preserve"> allowed to </w:t>
      </w:r>
      <w:r w:rsidRPr="00617F0D">
        <w:rPr>
          <w:sz w:val="24"/>
          <w:szCs w:val="24"/>
        </w:rPr>
        <w:t>charge?  I think it would be tremendously advantageous for the Debtor</w:t>
      </w:r>
      <w:r w:rsidR="00D727D0" w:rsidRPr="00617F0D">
        <w:rPr>
          <w:sz w:val="24"/>
          <w:szCs w:val="24"/>
        </w:rPr>
        <w:t xml:space="preserve"> and</w:t>
      </w:r>
      <w:r w:rsidR="00CD12CA" w:rsidRPr="00617F0D">
        <w:rPr>
          <w:sz w:val="24"/>
          <w:szCs w:val="24"/>
        </w:rPr>
        <w:t>,</w:t>
      </w:r>
      <w:r w:rsidR="00F237E7" w:rsidRPr="00617F0D">
        <w:rPr>
          <w:sz w:val="24"/>
          <w:szCs w:val="24"/>
        </w:rPr>
        <w:t xml:space="preserve"> on behalf of those client engagements</w:t>
      </w:r>
      <w:r w:rsidR="00D727D0" w:rsidRPr="00617F0D">
        <w:rPr>
          <w:sz w:val="24"/>
          <w:szCs w:val="24"/>
        </w:rPr>
        <w:t xml:space="preserve"> where I represent the </w:t>
      </w:r>
      <w:r w:rsidR="00F237E7" w:rsidRPr="00617F0D">
        <w:rPr>
          <w:sz w:val="24"/>
          <w:szCs w:val="24"/>
        </w:rPr>
        <w:t>company</w:t>
      </w:r>
      <w:r w:rsidR="00CD12CA" w:rsidRPr="00617F0D">
        <w:rPr>
          <w:sz w:val="24"/>
          <w:szCs w:val="24"/>
        </w:rPr>
        <w:t>,</w:t>
      </w:r>
      <w:r w:rsidR="00D727D0" w:rsidRPr="00617F0D">
        <w:rPr>
          <w:sz w:val="24"/>
          <w:szCs w:val="24"/>
        </w:rPr>
        <w:t xml:space="preserve"> I am all for it</w:t>
      </w:r>
      <w:r w:rsidRPr="00617F0D">
        <w:rPr>
          <w:sz w:val="24"/>
          <w:szCs w:val="24"/>
        </w:rPr>
        <w:t>.  Would it help</w:t>
      </w:r>
      <w:r w:rsidR="00173A4B" w:rsidRPr="00617F0D">
        <w:rPr>
          <w:sz w:val="24"/>
          <w:szCs w:val="24"/>
        </w:rPr>
        <w:t xml:space="preserve"> the Company debtor?  Absolutely!  Offer a better chance to preserve jobs</w:t>
      </w:r>
      <w:r w:rsidR="006C3AEE" w:rsidRPr="00617F0D">
        <w:rPr>
          <w:sz w:val="24"/>
          <w:szCs w:val="24"/>
        </w:rPr>
        <w:t>,</w:t>
      </w:r>
      <w:r w:rsidR="00173A4B" w:rsidRPr="00617F0D">
        <w:rPr>
          <w:sz w:val="24"/>
          <w:szCs w:val="24"/>
        </w:rPr>
        <w:t xml:space="preserve"> yes.  </w:t>
      </w:r>
    </w:p>
    <w:p w:rsidR="004C37CF" w:rsidRPr="00617F0D" w:rsidRDefault="00173A4B" w:rsidP="006E15D0">
      <w:pPr>
        <w:spacing w:line="480" w:lineRule="auto"/>
        <w:ind w:firstLine="720"/>
        <w:jc w:val="both"/>
        <w:rPr>
          <w:sz w:val="24"/>
          <w:szCs w:val="24"/>
        </w:rPr>
      </w:pPr>
      <w:r w:rsidRPr="00617F0D">
        <w:rPr>
          <w:sz w:val="24"/>
          <w:szCs w:val="24"/>
        </w:rPr>
        <w:lastRenderedPageBreak/>
        <w:t>However,</w:t>
      </w:r>
      <w:r w:rsidR="00D727D0" w:rsidRPr="00617F0D">
        <w:rPr>
          <w:sz w:val="24"/>
          <w:szCs w:val="24"/>
        </w:rPr>
        <w:t xml:space="preserve"> to me </w:t>
      </w:r>
      <w:r w:rsidRPr="00617F0D">
        <w:rPr>
          <w:sz w:val="24"/>
          <w:szCs w:val="24"/>
        </w:rPr>
        <w:t xml:space="preserve">it </w:t>
      </w:r>
      <w:r w:rsidR="00C36BAA" w:rsidRPr="00617F0D">
        <w:rPr>
          <w:sz w:val="24"/>
          <w:szCs w:val="24"/>
        </w:rPr>
        <w:t xml:space="preserve">is </w:t>
      </w:r>
      <w:r w:rsidRPr="00617F0D">
        <w:rPr>
          <w:sz w:val="24"/>
          <w:szCs w:val="24"/>
        </w:rPr>
        <w:t>counter intuitive to our economy</w:t>
      </w:r>
      <w:r w:rsidR="00D727D0" w:rsidRPr="00617F0D">
        <w:rPr>
          <w:sz w:val="24"/>
          <w:szCs w:val="24"/>
        </w:rPr>
        <w:t xml:space="preserve"> and our free market system</w:t>
      </w:r>
      <w:r w:rsidRPr="00617F0D">
        <w:rPr>
          <w:sz w:val="24"/>
          <w:szCs w:val="24"/>
        </w:rPr>
        <w:t xml:space="preserve">.  Even a </w:t>
      </w:r>
      <w:r w:rsidR="00D727D0" w:rsidRPr="00617F0D">
        <w:rPr>
          <w:sz w:val="24"/>
          <w:szCs w:val="24"/>
        </w:rPr>
        <w:t>“</w:t>
      </w:r>
      <w:r w:rsidRPr="00617F0D">
        <w:rPr>
          <w:sz w:val="24"/>
          <w:szCs w:val="24"/>
        </w:rPr>
        <w:t>standard</w:t>
      </w:r>
      <w:r w:rsidR="00D727D0" w:rsidRPr="00617F0D">
        <w:rPr>
          <w:sz w:val="24"/>
          <w:szCs w:val="24"/>
        </w:rPr>
        <w:t>”</w:t>
      </w:r>
      <w:r w:rsidRPr="00617F0D">
        <w:rPr>
          <w:sz w:val="24"/>
          <w:szCs w:val="24"/>
        </w:rPr>
        <w:t xml:space="preserve"> DIP loan usually has more risk than a loan to a </w:t>
      </w:r>
      <w:r w:rsidR="00F237E7" w:rsidRPr="00617F0D">
        <w:rPr>
          <w:sz w:val="24"/>
          <w:szCs w:val="24"/>
        </w:rPr>
        <w:t>non-</w:t>
      </w:r>
      <w:r w:rsidR="00D727D0" w:rsidRPr="00617F0D">
        <w:rPr>
          <w:sz w:val="24"/>
          <w:szCs w:val="24"/>
        </w:rPr>
        <w:t xml:space="preserve">bankrupt entity </w:t>
      </w:r>
      <w:r w:rsidR="00CF4167" w:rsidRPr="00617F0D">
        <w:rPr>
          <w:sz w:val="24"/>
          <w:szCs w:val="24"/>
        </w:rPr>
        <w:t>and</w:t>
      </w:r>
      <w:r w:rsidR="00F237E7" w:rsidRPr="00617F0D">
        <w:rPr>
          <w:sz w:val="24"/>
          <w:szCs w:val="24"/>
        </w:rPr>
        <w:t>,</w:t>
      </w:r>
      <w:r w:rsidR="00CF4167" w:rsidRPr="00617F0D">
        <w:rPr>
          <w:sz w:val="24"/>
          <w:szCs w:val="24"/>
        </w:rPr>
        <w:t xml:space="preserve"> </w:t>
      </w:r>
      <w:r w:rsidR="00D727D0" w:rsidRPr="00617F0D">
        <w:rPr>
          <w:sz w:val="24"/>
          <w:szCs w:val="24"/>
        </w:rPr>
        <w:t>as such</w:t>
      </w:r>
      <w:r w:rsidR="00F237E7" w:rsidRPr="00617F0D">
        <w:rPr>
          <w:sz w:val="24"/>
          <w:szCs w:val="24"/>
        </w:rPr>
        <w:t>,</w:t>
      </w:r>
      <w:r w:rsidR="00D727D0" w:rsidRPr="00617F0D">
        <w:rPr>
          <w:sz w:val="24"/>
          <w:szCs w:val="24"/>
        </w:rPr>
        <w:t xml:space="preserve"> the lender or investor </w:t>
      </w:r>
      <w:r w:rsidR="00CF4167" w:rsidRPr="00617F0D">
        <w:rPr>
          <w:sz w:val="24"/>
          <w:szCs w:val="24"/>
        </w:rPr>
        <w:t>should be</w:t>
      </w:r>
      <w:r w:rsidRPr="00617F0D">
        <w:rPr>
          <w:sz w:val="24"/>
          <w:szCs w:val="24"/>
        </w:rPr>
        <w:t xml:space="preserve"> compensated for the risk.  </w:t>
      </w:r>
    </w:p>
    <w:p w:rsidR="008C2A73" w:rsidRPr="00617F0D" w:rsidRDefault="000C1D81" w:rsidP="00D03B8F">
      <w:pPr>
        <w:spacing w:line="480" w:lineRule="auto"/>
        <w:ind w:firstLine="720"/>
        <w:jc w:val="both"/>
        <w:rPr>
          <w:sz w:val="24"/>
          <w:szCs w:val="24"/>
        </w:rPr>
      </w:pPr>
      <w:r w:rsidRPr="00617F0D">
        <w:rPr>
          <w:sz w:val="24"/>
          <w:szCs w:val="24"/>
        </w:rPr>
        <w:t xml:space="preserve">Imposing “artificial” restrictions on the capital system would likely in the short run be beneficial to the </w:t>
      </w:r>
      <w:r w:rsidR="00CF4167" w:rsidRPr="00617F0D">
        <w:rPr>
          <w:sz w:val="24"/>
          <w:szCs w:val="24"/>
        </w:rPr>
        <w:t>d</w:t>
      </w:r>
      <w:r w:rsidRPr="00617F0D">
        <w:rPr>
          <w:sz w:val="24"/>
          <w:szCs w:val="24"/>
        </w:rPr>
        <w:t>ebtors; however</w:t>
      </w:r>
      <w:r w:rsidR="00CF4167" w:rsidRPr="00617F0D">
        <w:rPr>
          <w:sz w:val="24"/>
          <w:szCs w:val="24"/>
        </w:rPr>
        <w:t>,</w:t>
      </w:r>
      <w:r w:rsidRPr="00617F0D">
        <w:rPr>
          <w:sz w:val="24"/>
          <w:szCs w:val="24"/>
        </w:rPr>
        <w:t xml:space="preserve"> the risk is that if lenders </w:t>
      </w:r>
      <w:r w:rsidR="00A13C12" w:rsidRPr="00617F0D">
        <w:rPr>
          <w:sz w:val="24"/>
          <w:szCs w:val="24"/>
        </w:rPr>
        <w:t xml:space="preserve">and investors </w:t>
      </w:r>
      <w:r w:rsidRPr="00617F0D">
        <w:rPr>
          <w:sz w:val="24"/>
          <w:szCs w:val="24"/>
        </w:rPr>
        <w:t>into this capital structure don’t feel they are fairly compensated</w:t>
      </w:r>
      <w:r w:rsidR="00976E0C" w:rsidRPr="00617F0D">
        <w:rPr>
          <w:sz w:val="24"/>
          <w:szCs w:val="24"/>
        </w:rPr>
        <w:t>,</w:t>
      </w:r>
      <w:r w:rsidRPr="00617F0D">
        <w:rPr>
          <w:sz w:val="24"/>
          <w:szCs w:val="24"/>
        </w:rPr>
        <w:t xml:space="preserve"> they ultimately </w:t>
      </w:r>
      <w:r w:rsidR="00CF4167" w:rsidRPr="00617F0D">
        <w:rPr>
          <w:sz w:val="24"/>
          <w:szCs w:val="24"/>
        </w:rPr>
        <w:t xml:space="preserve">will </w:t>
      </w:r>
      <w:r w:rsidRPr="00617F0D">
        <w:rPr>
          <w:sz w:val="24"/>
          <w:szCs w:val="24"/>
        </w:rPr>
        <w:t>not lend into these situations</w:t>
      </w:r>
      <w:r w:rsidR="00976E0C" w:rsidRPr="00617F0D">
        <w:rPr>
          <w:sz w:val="24"/>
          <w:szCs w:val="24"/>
        </w:rPr>
        <w:t>.</w:t>
      </w:r>
      <w:r w:rsidRPr="00617F0D">
        <w:rPr>
          <w:sz w:val="24"/>
          <w:szCs w:val="24"/>
        </w:rPr>
        <w:t xml:space="preserve"> </w:t>
      </w:r>
      <w:r w:rsidR="006456B1" w:rsidRPr="00617F0D">
        <w:rPr>
          <w:sz w:val="24"/>
          <w:szCs w:val="24"/>
        </w:rPr>
        <w:t>Thus</w:t>
      </w:r>
      <w:r w:rsidR="00976E0C" w:rsidRPr="00617F0D">
        <w:rPr>
          <w:sz w:val="24"/>
          <w:szCs w:val="24"/>
        </w:rPr>
        <w:t xml:space="preserve"> </w:t>
      </w:r>
      <w:r w:rsidRPr="00617F0D">
        <w:rPr>
          <w:sz w:val="24"/>
          <w:szCs w:val="24"/>
        </w:rPr>
        <w:t>reduc</w:t>
      </w:r>
      <w:r w:rsidR="006456B1" w:rsidRPr="00617F0D">
        <w:rPr>
          <w:sz w:val="24"/>
          <w:szCs w:val="24"/>
        </w:rPr>
        <w:t>ing</w:t>
      </w:r>
      <w:r w:rsidRPr="00617F0D">
        <w:rPr>
          <w:sz w:val="24"/>
          <w:szCs w:val="24"/>
        </w:rPr>
        <w:t xml:space="preserve"> the number of participants</w:t>
      </w:r>
      <w:r w:rsidR="00A13C12" w:rsidRPr="00617F0D">
        <w:rPr>
          <w:sz w:val="24"/>
          <w:szCs w:val="24"/>
        </w:rPr>
        <w:t>, ultimat</w:t>
      </w:r>
      <w:r w:rsidRPr="00617F0D">
        <w:rPr>
          <w:sz w:val="24"/>
          <w:szCs w:val="24"/>
        </w:rPr>
        <w:t xml:space="preserve">ely </w:t>
      </w:r>
      <w:r w:rsidR="00976E0C" w:rsidRPr="00617F0D">
        <w:rPr>
          <w:sz w:val="24"/>
          <w:szCs w:val="24"/>
        </w:rPr>
        <w:t>increasing costs</w:t>
      </w:r>
      <w:r w:rsidR="00CF4167" w:rsidRPr="00617F0D">
        <w:rPr>
          <w:sz w:val="24"/>
          <w:szCs w:val="24"/>
        </w:rPr>
        <w:t xml:space="preserve"> </w:t>
      </w:r>
      <w:r w:rsidR="00F237E7" w:rsidRPr="00617F0D">
        <w:rPr>
          <w:sz w:val="24"/>
          <w:szCs w:val="24"/>
        </w:rPr>
        <w:t>in the long term</w:t>
      </w:r>
      <w:r w:rsidR="00CF4167" w:rsidRPr="00617F0D">
        <w:rPr>
          <w:sz w:val="24"/>
          <w:szCs w:val="24"/>
        </w:rPr>
        <w:t xml:space="preserve"> for debtors</w:t>
      </w:r>
      <w:r w:rsidR="00976E0C" w:rsidRPr="00617F0D">
        <w:rPr>
          <w:sz w:val="24"/>
          <w:szCs w:val="24"/>
        </w:rPr>
        <w:t>.</w:t>
      </w:r>
    </w:p>
    <w:p w:rsidR="00D92144" w:rsidRPr="00617F0D" w:rsidRDefault="00CF4167" w:rsidP="00D03B8F">
      <w:pPr>
        <w:spacing w:line="480" w:lineRule="auto"/>
        <w:ind w:firstLine="720"/>
        <w:jc w:val="both"/>
        <w:rPr>
          <w:sz w:val="24"/>
          <w:szCs w:val="24"/>
        </w:rPr>
      </w:pPr>
      <w:r w:rsidRPr="00617F0D">
        <w:rPr>
          <w:sz w:val="24"/>
          <w:szCs w:val="24"/>
        </w:rPr>
        <w:t>W</w:t>
      </w:r>
      <w:r w:rsidR="009942FB" w:rsidRPr="00617F0D">
        <w:rPr>
          <w:sz w:val="24"/>
          <w:szCs w:val="24"/>
        </w:rPr>
        <w:t>hile seemingly there is more money and more potential lenders</w:t>
      </w:r>
      <w:r w:rsidR="001D34B0" w:rsidRPr="00617F0D">
        <w:rPr>
          <w:sz w:val="24"/>
          <w:szCs w:val="24"/>
        </w:rPr>
        <w:t>/</w:t>
      </w:r>
      <w:r w:rsidR="009942FB" w:rsidRPr="00617F0D">
        <w:rPr>
          <w:sz w:val="24"/>
          <w:szCs w:val="24"/>
        </w:rPr>
        <w:t>investors today than ever, it doesn’t necessarily trick</w:t>
      </w:r>
      <w:r w:rsidR="00805D7B" w:rsidRPr="00617F0D">
        <w:rPr>
          <w:sz w:val="24"/>
          <w:szCs w:val="24"/>
        </w:rPr>
        <w:t>l</w:t>
      </w:r>
      <w:r w:rsidR="009942FB" w:rsidRPr="00617F0D">
        <w:rPr>
          <w:sz w:val="24"/>
          <w:szCs w:val="24"/>
        </w:rPr>
        <w:t xml:space="preserve">e down to the middle market.  </w:t>
      </w:r>
      <w:r w:rsidRPr="00617F0D">
        <w:rPr>
          <w:sz w:val="24"/>
          <w:szCs w:val="24"/>
        </w:rPr>
        <w:t xml:space="preserve">Some middle </w:t>
      </w:r>
      <w:r w:rsidR="009942FB" w:rsidRPr="00617F0D">
        <w:rPr>
          <w:sz w:val="24"/>
          <w:szCs w:val="24"/>
        </w:rPr>
        <w:t>and lower middle market co</w:t>
      </w:r>
      <w:r w:rsidR="00D92144" w:rsidRPr="00617F0D">
        <w:rPr>
          <w:sz w:val="24"/>
          <w:szCs w:val="24"/>
        </w:rPr>
        <w:t xml:space="preserve">mpanies going through a Chapter 11 </w:t>
      </w:r>
      <w:r w:rsidRPr="00617F0D">
        <w:rPr>
          <w:sz w:val="24"/>
          <w:szCs w:val="24"/>
        </w:rPr>
        <w:t xml:space="preserve">process </w:t>
      </w:r>
      <w:r w:rsidR="00D92144" w:rsidRPr="00617F0D">
        <w:rPr>
          <w:sz w:val="24"/>
          <w:szCs w:val="24"/>
        </w:rPr>
        <w:t xml:space="preserve">are still having trouble attracting capital and </w:t>
      </w:r>
      <w:r w:rsidRPr="00617F0D">
        <w:rPr>
          <w:sz w:val="24"/>
          <w:szCs w:val="24"/>
        </w:rPr>
        <w:t xml:space="preserve">we should not be creating additional barriers to </w:t>
      </w:r>
      <w:r w:rsidR="00D92144" w:rsidRPr="00617F0D">
        <w:rPr>
          <w:sz w:val="24"/>
          <w:szCs w:val="24"/>
        </w:rPr>
        <w:t xml:space="preserve">dissuade potential capital sources from </w:t>
      </w:r>
      <w:r w:rsidRPr="00617F0D">
        <w:rPr>
          <w:sz w:val="24"/>
          <w:szCs w:val="24"/>
        </w:rPr>
        <w:t>providing capital to these companies</w:t>
      </w:r>
      <w:r w:rsidR="00D92144" w:rsidRPr="00617F0D">
        <w:rPr>
          <w:sz w:val="24"/>
          <w:szCs w:val="24"/>
        </w:rPr>
        <w:t>.  There are times when an expensive choice is better than no choice</w:t>
      </w:r>
      <w:r w:rsidR="00656B62" w:rsidRPr="00617F0D">
        <w:rPr>
          <w:sz w:val="24"/>
          <w:szCs w:val="24"/>
        </w:rPr>
        <w:t>;</w:t>
      </w:r>
      <w:r w:rsidR="00D92144" w:rsidRPr="00617F0D">
        <w:rPr>
          <w:sz w:val="24"/>
          <w:szCs w:val="24"/>
        </w:rPr>
        <w:t xml:space="preserve"> although some would argue that may not necessarily be true.  </w:t>
      </w:r>
    </w:p>
    <w:p w:rsidR="000D28F5" w:rsidRPr="00617F0D" w:rsidRDefault="00CF4167" w:rsidP="00D03B8F">
      <w:pPr>
        <w:spacing w:line="480" w:lineRule="auto"/>
        <w:ind w:firstLine="720"/>
        <w:jc w:val="both"/>
        <w:rPr>
          <w:sz w:val="24"/>
          <w:szCs w:val="24"/>
        </w:rPr>
      </w:pPr>
      <w:r w:rsidRPr="00617F0D">
        <w:rPr>
          <w:sz w:val="24"/>
          <w:szCs w:val="24"/>
        </w:rPr>
        <w:t xml:space="preserve">Based on my experience, there </w:t>
      </w:r>
      <w:r w:rsidR="00D92144" w:rsidRPr="00617F0D">
        <w:rPr>
          <w:sz w:val="24"/>
          <w:szCs w:val="24"/>
        </w:rPr>
        <w:t>are few</w:t>
      </w:r>
      <w:r w:rsidRPr="00617F0D">
        <w:rPr>
          <w:sz w:val="24"/>
          <w:szCs w:val="24"/>
        </w:rPr>
        <w:t>,</w:t>
      </w:r>
      <w:r w:rsidR="00D92144" w:rsidRPr="00617F0D">
        <w:rPr>
          <w:sz w:val="24"/>
          <w:szCs w:val="24"/>
        </w:rPr>
        <w:t xml:space="preserve"> if any</w:t>
      </w:r>
      <w:r w:rsidRPr="00617F0D">
        <w:rPr>
          <w:sz w:val="24"/>
          <w:szCs w:val="24"/>
        </w:rPr>
        <w:t>,</w:t>
      </w:r>
      <w:r w:rsidR="00D92144" w:rsidRPr="00617F0D">
        <w:rPr>
          <w:sz w:val="24"/>
          <w:szCs w:val="24"/>
        </w:rPr>
        <w:t xml:space="preserve"> participants that go through Chapter 11 that don’t understand the </w:t>
      </w:r>
      <w:r w:rsidR="00D03B8F">
        <w:rPr>
          <w:sz w:val="24"/>
          <w:szCs w:val="24"/>
        </w:rPr>
        <w:t>associated risks</w:t>
      </w:r>
      <w:r w:rsidR="00D92144" w:rsidRPr="00617F0D">
        <w:rPr>
          <w:sz w:val="24"/>
          <w:szCs w:val="24"/>
        </w:rPr>
        <w:t xml:space="preserve">.  They may not at </w:t>
      </w:r>
      <w:r w:rsidR="00F237E7" w:rsidRPr="00617F0D">
        <w:rPr>
          <w:sz w:val="24"/>
          <w:szCs w:val="24"/>
        </w:rPr>
        <w:t>the initial consideration stage</w:t>
      </w:r>
      <w:r w:rsidR="00D92144" w:rsidRPr="00617F0D">
        <w:rPr>
          <w:sz w:val="24"/>
          <w:szCs w:val="24"/>
        </w:rPr>
        <w:t xml:space="preserve"> but early on with </w:t>
      </w:r>
      <w:r w:rsidR="00D320DF" w:rsidRPr="00617F0D">
        <w:rPr>
          <w:sz w:val="24"/>
          <w:szCs w:val="24"/>
        </w:rPr>
        <w:t xml:space="preserve">the </w:t>
      </w:r>
      <w:r w:rsidR="00D92144" w:rsidRPr="00617F0D">
        <w:rPr>
          <w:sz w:val="24"/>
          <w:szCs w:val="24"/>
        </w:rPr>
        <w:t>capable professionals</w:t>
      </w:r>
      <w:r w:rsidRPr="00617F0D">
        <w:rPr>
          <w:sz w:val="24"/>
          <w:szCs w:val="24"/>
        </w:rPr>
        <w:t xml:space="preserve"> </w:t>
      </w:r>
      <w:r w:rsidR="00D03B8F">
        <w:rPr>
          <w:sz w:val="24"/>
          <w:szCs w:val="24"/>
        </w:rPr>
        <w:t xml:space="preserve">assistance </w:t>
      </w:r>
      <w:r w:rsidRPr="00617F0D">
        <w:rPr>
          <w:sz w:val="24"/>
          <w:szCs w:val="24"/>
        </w:rPr>
        <w:t>involved</w:t>
      </w:r>
      <w:r w:rsidR="00F237E7" w:rsidRPr="00617F0D">
        <w:rPr>
          <w:sz w:val="24"/>
          <w:szCs w:val="24"/>
        </w:rPr>
        <w:t>,</w:t>
      </w:r>
      <w:r w:rsidRPr="00617F0D">
        <w:rPr>
          <w:sz w:val="24"/>
          <w:szCs w:val="24"/>
        </w:rPr>
        <w:t xml:space="preserve"> </w:t>
      </w:r>
      <w:r w:rsidR="00D92144" w:rsidRPr="00617F0D">
        <w:rPr>
          <w:sz w:val="24"/>
          <w:szCs w:val="24"/>
        </w:rPr>
        <w:t>they are well informed</w:t>
      </w:r>
      <w:r w:rsidR="00CD75C8" w:rsidRPr="00617F0D">
        <w:rPr>
          <w:sz w:val="24"/>
          <w:szCs w:val="24"/>
        </w:rPr>
        <w:t>.  A</w:t>
      </w:r>
      <w:r w:rsidR="00D320DF" w:rsidRPr="00617F0D">
        <w:rPr>
          <w:sz w:val="24"/>
          <w:szCs w:val="24"/>
        </w:rPr>
        <w:t xml:space="preserve">n artificial rate or structure cap </w:t>
      </w:r>
      <w:r w:rsidRPr="00617F0D">
        <w:rPr>
          <w:sz w:val="24"/>
          <w:szCs w:val="24"/>
        </w:rPr>
        <w:t xml:space="preserve">may provide some </w:t>
      </w:r>
      <w:r w:rsidR="00160594" w:rsidRPr="00617F0D">
        <w:rPr>
          <w:sz w:val="24"/>
          <w:szCs w:val="24"/>
        </w:rPr>
        <w:t>initial</w:t>
      </w:r>
      <w:r w:rsidRPr="00617F0D">
        <w:rPr>
          <w:sz w:val="24"/>
          <w:szCs w:val="24"/>
        </w:rPr>
        <w:t xml:space="preserve"> positive benefit, h</w:t>
      </w:r>
      <w:r w:rsidR="00D320DF" w:rsidRPr="00617F0D">
        <w:rPr>
          <w:sz w:val="24"/>
          <w:szCs w:val="24"/>
        </w:rPr>
        <w:t>owever it is unlikely to have a sustainable impact in the longer term</w:t>
      </w:r>
      <w:r w:rsidRPr="00617F0D">
        <w:rPr>
          <w:sz w:val="24"/>
          <w:szCs w:val="24"/>
        </w:rPr>
        <w:t xml:space="preserve"> and may </w:t>
      </w:r>
      <w:r w:rsidR="00160594" w:rsidRPr="00617F0D">
        <w:rPr>
          <w:sz w:val="24"/>
          <w:szCs w:val="24"/>
        </w:rPr>
        <w:t>indeed</w:t>
      </w:r>
      <w:r w:rsidRPr="00617F0D">
        <w:rPr>
          <w:sz w:val="24"/>
          <w:szCs w:val="24"/>
        </w:rPr>
        <w:t xml:space="preserve"> result in negative long-term effects</w:t>
      </w:r>
      <w:r w:rsidR="00D320DF" w:rsidRPr="00617F0D">
        <w:rPr>
          <w:sz w:val="24"/>
          <w:szCs w:val="24"/>
        </w:rPr>
        <w:t>.</w:t>
      </w:r>
      <w:r w:rsidR="000D28F5" w:rsidRPr="00617F0D">
        <w:rPr>
          <w:sz w:val="24"/>
          <w:szCs w:val="24"/>
        </w:rPr>
        <w:t xml:space="preserve">  An emerging </w:t>
      </w:r>
      <w:r w:rsidRPr="00617F0D">
        <w:rPr>
          <w:sz w:val="24"/>
          <w:szCs w:val="24"/>
        </w:rPr>
        <w:t>d</w:t>
      </w:r>
      <w:r w:rsidR="000D28F5" w:rsidRPr="00617F0D">
        <w:rPr>
          <w:sz w:val="24"/>
          <w:szCs w:val="24"/>
        </w:rPr>
        <w:t>ebtor has to be able to generate cash flow,</w:t>
      </w:r>
      <w:r w:rsidR="00CD75C8" w:rsidRPr="00617F0D">
        <w:rPr>
          <w:sz w:val="24"/>
          <w:szCs w:val="24"/>
        </w:rPr>
        <w:t xml:space="preserve"> and</w:t>
      </w:r>
      <w:r w:rsidR="000D28F5" w:rsidRPr="00617F0D">
        <w:rPr>
          <w:sz w:val="24"/>
          <w:szCs w:val="24"/>
        </w:rPr>
        <w:t xml:space="preserve"> Chapter 11 affords a Company the opportunity to restructure its </w:t>
      </w:r>
      <w:r w:rsidRPr="00617F0D">
        <w:rPr>
          <w:sz w:val="24"/>
          <w:szCs w:val="24"/>
        </w:rPr>
        <w:t>d</w:t>
      </w:r>
      <w:r w:rsidR="000D28F5" w:rsidRPr="00617F0D">
        <w:rPr>
          <w:sz w:val="24"/>
          <w:szCs w:val="24"/>
        </w:rPr>
        <w:t>ebt</w:t>
      </w:r>
      <w:r w:rsidR="00CD75C8" w:rsidRPr="00617F0D">
        <w:rPr>
          <w:sz w:val="24"/>
          <w:szCs w:val="24"/>
        </w:rPr>
        <w:t>.  N</w:t>
      </w:r>
      <w:r w:rsidR="000D28F5" w:rsidRPr="00617F0D">
        <w:rPr>
          <w:sz w:val="24"/>
          <w:szCs w:val="24"/>
        </w:rPr>
        <w:t xml:space="preserve">o great opportunity comes without a certain cost and </w:t>
      </w:r>
      <w:r w:rsidR="002A6853" w:rsidRPr="00617F0D">
        <w:rPr>
          <w:sz w:val="24"/>
          <w:szCs w:val="24"/>
        </w:rPr>
        <w:lastRenderedPageBreak/>
        <w:t>assessment</w:t>
      </w:r>
      <w:r w:rsidRPr="00617F0D">
        <w:rPr>
          <w:sz w:val="24"/>
          <w:szCs w:val="24"/>
        </w:rPr>
        <w:t xml:space="preserve">.  I believe that it is </w:t>
      </w:r>
      <w:r w:rsidR="000D28F5" w:rsidRPr="00617F0D">
        <w:rPr>
          <w:sz w:val="24"/>
          <w:szCs w:val="24"/>
        </w:rPr>
        <w:t>better to leave it up to the market and the prudent stakeholders from all sides of the transaction to determine the appropriate price and cost</w:t>
      </w:r>
      <w:r w:rsidRPr="00617F0D">
        <w:rPr>
          <w:sz w:val="24"/>
          <w:szCs w:val="24"/>
        </w:rPr>
        <w:t>.</w:t>
      </w:r>
    </w:p>
    <w:p w:rsidR="000D28F5" w:rsidRPr="00617F0D" w:rsidRDefault="00551594" w:rsidP="00D03B8F">
      <w:pPr>
        <w:spacing w:line="480" w:lineRule="auto"/>
        <w:ind w:firstLine="720"/>
        <w:jc w:val="both"/>
        <w:rPr>
          <w:sz w:val="24"/>
          <w:szCs w:val="24"/>
        </w:rPr>
      </w:pPr>
      <w:r w:rsidRPr="00617F0D">
        <w:rPr>
          <w:sz w:val="24"/>
          <w:szCs w:val="24"/>
        </w:rPr>
        <w:t>I appreciate the ABI Executive Director, Samuel J. Gerdano</w:t>
      </w:r>
      <w:r w:rsidR="00F237E7" w:rsidRPr="00617F0D">
        <w:rPr>
          <w:sz w:val="24"/>
          <w:szCs w:val="24"/>
        </w:rPr>
        <w:t>,</w:t>
      </w:r>
      <w:r w:rsidRPr="00617F0D">
        <w:rPr>
          <w:sz w:val="24"/>
          <w:szCs w:val="24"/>
        </w:rPr>
        <w:t xml:space="preserve"> and the Commercial Finance Association for coordinating today’s field hearing.  I also appreciate the Turnaround Management Association and Mr. Gerdano for coordinating the hearing on November 3</w:t>
      </w:r>
      <w:r w:rsidRPr="00617F0D">
        <w:rPr>
          <w:sz w:val="24"/>
          <w:szCs w:val="24"/>
          <w:vertAlign w:val="superscript"/>
        </w:rPr>
        <w:t>rd</w:t>
      </w:r>
      <w:r w:rsidRPr="00617F0D">
        <w:rPr>
          <w:sz w:val="24"/>
          <w:szCs w:val="24"/>
        </w:rPr>
        <w:t xml:space="preserve"> 2012 in Boston and </w:t>
      </w:r>
      <w:r w:rsidR="007A4F6C" w:rsidRPr="00617F0D">
        <w:rPr>
          <w:sz w:val="24"/>
          <w:szCs w:val="24"/>
        </w:rPr>
        <w:t xml:space="preserve">further </w:t>
      </w:r>
      <w:r w:rsidRPr="00617F0D">
        <w:rPr>
          <w:sz w:val="24"/>
          <w:szCs w:val="24"/>
        </w:rPr>
        <w:t>appreciate the monumental time and effort that the Members of the Commission, Commission Reporter and Advisory Committee Members have dedicated.</w:t>
      </w:r>
    </w:p>
    <w:p w:rsidR="006E15D0" w:rsidRDefault="006E15D0" w:rsidP="00D03B8F">
      <w:pPr>
        <w:spacing w:line="480" w:lineRule="auto"/>
        <w:ind w:firstLine="720"/>
        <w:jc w:val="both"/>
        <w:rPr>
          <w:sz w:val="24"/>
          <w:szCs w:val="24"/>
        </w:rPr>
      </w:pPr>
    </w:p>
    <w:p w:rsidR="006E15D0" w:rsidRDefault="006E15D0" w:rsidP="00D03B8F">
      <w:pPr>
        <w:spacing w:line="480" w:lineRule="auto"/>
        <w:ind w:firstLine="720"/>
        <w:jc w:val="both"/>
        <w:rPr>
          <w:sz w:val="24"/>
          <w:szCs w:val="24"/>
        </w:rPr>
      </w:pPr>
    </w:p>
    <w:p w:rsidR="007A4F6C" w:rsidRPr="00617F0D" w:rsidRDefault="007A4F6C" w:rsidP="00D03B8F">
      <w:pPr>
        <w:spacing w:line="480" w:lineRule="auto"/>
        <w:ind w:firstLine="720"/>
        <w:jc w:val="both"/>
        <w:rPr>
          <w:sz w:val="24"/>
          <w:szCs w:val="24"/>
        </w:rPr>
      </w:pPr>
      <w:r w:rsidRPr="00617F0D">
        <w:rPr>
          <w:sz w:val="24"/>
          <w:szCs w:val="24"/>
        </w:rPr>
        <w:t xml:space="preserve">I welcome the opportunity to provide additional insight </w:t>
      </w:r>
      <w:r w:rsidR="00552B43" w:rsidRPr="00617F0D">
        <w:rPr>
          <w:sz w:val="24"/>
          <w:szCs w:val="24"/>
        </w:rPr>
        <w:t>and information should the Commission desire.</w:t>
      </w:r>
    </w:p>
    <w:p w:rsidR="00552B43" w:rsidRPr="00617F0D" w:rsidRDefault="00552B43" w:rsidP="00AE7C39">
      <w:pPr>
        <w:spacing w:line="480" w:lineRule="auto"/>
        <w:jc w:val="both"/>
        <w:rPr>
          <w:sz w:val="24"/>
          <w:szCs w:val="24"/>
        </w:rPr>
      </w:pPr>
      <w:r w:rsidRPr="00617F0D">
        <w:rPr>
          <w:sz w:val="24"/>
          <w:szCs w:val="24"/>
        </w:rPr>
        <w:t>Respectfully submitted,</w:t>
      </w:r>
    </w:p>
    <w:p w:rsidR="00552B43" w:rsidRPr="00617F0D" w:rsidRDefault="00552B43" w:rsidP="00552B43">
      <w:pPr>
        <w:spacing w:after="0" w:line="480" w:lineRule="auto"/>
        <w:jc w:val="both"/>
        <w:rPr>
          <w:rFonts w:ascii="Forte" w:hAnsi="Forte"/>
          <w:sz w:val="24"/>
          <w:szCs w:val="24"/>
        </w:rPr>
      </w:pPr>
      <w:r w:rsidRPr="00617F0D">
        <w:rPr>
          <w:rFonts w:ascii="Forte" w:hAnsi="Forte"/>
          <w:sz w:val="24"/>
          <w:szCs w:val="24"/>
        </w:rPr>
        <w:t>Robert D. Katz</w:t>
      </w:r>
    </w:p>
    <w:p w:rsidR="00552B43" w:rsidRPr="00617F0D" w:rsidRDefault="00552B43" w:rsidP="00552B43">
      <w:pPr>
        <w:spacing w:after="0"/>
        <w:jc w:val="both"/>
        <w:rPr>
          <w:sz w:val="24"/>
          <w:szCs w:val="24"/>
        </w:rPr>
      </w:pPr>
      <w:r w:rsidRPr="00617F0D">
        <w:rPr>
          <w:sz w:val="24"/>
          <w:szCs w:val="24"/>
        </w:rPr>
        <w:t>Robert D. Katz, CTP, MBA, CPA</w:t>
      </w:r>
    </w:p>
    <w:sectPr w:rsidR="00552B43" w:rsidRPr="00617F0D" w:rsidSect="00DB142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0D" w:rsidRDefault="00617F0D" w:rsidP="002808D7">
      <w:pPr>
        <w:spacing w:after="0" w:line="240" w:lineRule="auto"/>
      </w:pPr>
      <w:r>
        <w:separator/>
      </w:r>
    </w:p>
  </w:endnote>
  <w:endnote w:type="continuationSeparator" w:id="0">
    <w:p w:rsidR="00617F0D" w:rsidRDefault="00617F0D" w:rsidP="0028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8870827"/>
      <w:docPartObj>
        <w:docPartGallery w:val="Page Numbers (Bottom of Page)"/>
        <w:docPartUnique/>
      </w:docPartObj>
    </w:sdtPr>
    <w:sdtContent>
      <w:p w:rsidR="00617F0D" w:rsidRDefault="00343E00">
        <w:pPr>
          <w:pStyle w:val="Footer"/>
          <w:jc w:val="right"/>
        </w:pPr>
        <w:fldSimple w:instr=" PAGE   \* MERGEFORMAT ">
          <w:r w:rsidR="00CB6AFA">
            <w:rPr>
              <w:noProof/>
            </w:rPr>
            <w:t>5</w:t>
          </w:r>
        </w:fldSimple>
      </w:p>
    </w:sdtContent>
  </w:sdt>
  <w:p w:rsidR="00617F0D" w:rsidRDefault="00617F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0D" w:rsidRDefault="00617F0D" w:rsidP="002808D7">
      <w:pPr>
        <w:spacing w:after="0" w:line="240" w:lineRule="auto"/>
      </w:pPr>
      <w:r>
        <w:separator/>
      </w:r>
    </w:p>
  </w:footnote>
  <w:footnote w:type="continuationSeparator" w:id="0">
    <w:p w:rsidR="00617F0D" w:rsidRDefault="00617F0D" w:rsidP="00280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77754"/>
    <w:rsid w:val="00004DAD"/>
    <w:rsid w:val="00007E7E"/>
    <w:rsid w:val="00045FFB"/>
    <w:rsid w:val="000878A6"/>
    <w:rsid w:val="000B4634"/>
    <w:rsid w:val="000C1D81"/>
    <w:rsid w:val="000D28F5"/>
    <w:rsid w:val="000E26CF"/>
    <w:rsid w:val="000F3455"/>
    <w:rsid w:val="0015575F"/>
    <w:rsid w:val="00160594"/>
    <w:rsid w:val="00173A4B"/>
    <w:rsid w:val="00184891"/>
    <w:rsid w:val="001A76A7"/>
    <w:rsid w:val="001D34B0"/>
    <w:rsid w:val="001F41C0"/>
    <w:rsid w:val="002034E8"/>
    <w:rsid w:val="002076CB"/>
    <w:rsid w:val="00212346"/>
    <w:rsid w:val="002546D2"/>
    <w:rsid w:val="002808D7"/>
    <w:rsid w:val="002A6853"/>
    <w:rsid w:val="002F27B1"/>
    <w:rsid w:val="002F68CB"/>
    <w:rsid w:val="00343E00"/>
    <w:rsid w:val="003D7783"/>
    <w:rsid w:val="003E62A9"/>
    <w:rsid w:val="003F5C05"/>
    <w:rsid w:val="00410977"/>
    <w:rsid w:val="00417382"/>
    <w:rsid w:val="00477754"/>
    <w:rsid w:val="0048479C"/>
    <w:rsid w:val="004C37CF"/>
    <w:rsid w:val="004C766B"/>
    <w:rsid w:val="004D611B"/>
    <w:rsid w:val="004E72B4"/>
    <w:rsid w:val="00510FCE"/>
    <w:rsid w:val="0055119E"/>
    <w:rsid w:val="00551594"/>
    <w:rsid w:val="00552B43"/>
    <w:rsid w:val="005925D7"/>
    <w:rsid w:val="005D215B"/>
    <w:rsid w:val="005F0AEA"/>
    <w:rsid w:val="00605A04"/>
    <w:rsid w:val="00607D43"/>
    <w:rsid w:val="00617F0D"/>
    <w:rsid w:val="006456B1"/>
    <w:rsid w:val="00656B62"/>
    <w:rsid w:val="00681404"/>
    <w:rsid w:val="006B3934"/>
    <w:rsid w:val="006C3AEE"/>
    <w:rsid w:val="006E15D0"/>
    <w:rsid w:val="0072017A"/>
    <w:rsid w:val="007258E0"/>
    <w:rsid w:val="007452E0"/>
    <w:rsid w:val="0076030B"/>
    <w:rsid w:val="007A2FF3"/>
    <w:rsid w:val="007A4F6C"/>
    <w:rsid w:val="00805D7B"/>
    <w:rsid w:val="0082602D"/>
    <w:rsid w:val="008C2A73"/>
    <w:rsid w:val="008C3A41"/>
    <w:rsid w:val="008F5D45"/>
    <w:rsid w:val="009169C1"/>
    <w:rsid w:val="009278DA"/>
    <w:rsid w:val="00935CE0"/>
    <w:rsid w:val="0095519C"/>
    <w:rsid w:val="00976E0C"/>
    <w:rsid w:val="009942FB"/>
    <w:rsid w:val="009A256D"/>
    <w:rsid w:val="009D7941"/>
    <w:rsid w:val="009F78DA"/>
    <w:rsid w:val="00A13C12"/>
    <w:rsid w:val="00A41696"/>
    <w:rsid w:val="00A829E0"/>
    <w:rsid w:val="00AA7693"/>
    <w:rsid w:val="00AD1506"/>
    <w:rsid w:val="00AE7C39"/>
    <w:rsid w:val="00B11A01"/>
    <w:rsid w:val="00B212F7"/>
    <w:rsid w:val="00B52B23"/>
    <w:rsid w:val="00B65BFB"/>
    <w:rsid w:val="00BE6022"/>
    <w:rsid w:val="00C36BAA"/>
    <w:rsid w:val="00C422C7"/>
    <w:rsid w:val="00C50F2F"/>
    <w:rsid w:val="00C710F9"/>
    <w:rsid w:val="00CB6AFA"/>
    <w:rsid w:val="00CD12CA"/>
    <w:rsid w:val="00CD75C8"/>
    <w:rsid w:val="00CF4167"/>
    <w:rsid w:val="00D03B8F"/>
    <w:rsid w:val="00D1220A"/>
    <w:rsid w:val="00D243C7"/>
    <w:rsid w:val="00D277E9"/>
    <w:rsid w:val="00D320DF"/>
    <w:rsid w:val="00D57E1F"/>
    <w:rsid w:val="00D727D0"/>
    <w:rsid w:val="00D72E9F"/>
    <w:rsid w:val="00D753E8"/>
    <w:rsid w:val="00D92144"/>
    <w:rsid w:val="00DB1420"/>
    <w:rsid w:val="00DD1B9E"/>
    <w:rsid w:val="00DF07B4"/>
    <w:rsid w:val="00E17E1C"/>
    <w:rsid w:val="00E271FC"/>
    <w:rsid w:val="00E46254"/>
    <w:rsid w:val="00ED106A"/>
    <w:rsid w:val="00EF06DF"/>
    <w:rsid w:val="00F075AA"/>
    <w:rsid w:val="00F179A0"/>
    <w:rsid w:val="00F22110"/>
    <w:rsid w:val="00F237E7"/>
    <w:rsid w:val="00F50433"/>
    <w:rsid w:val="00F512BC"/>
    <w:rsid w:val="00F77638"/>
    <w:rsid w:val="00F9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0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8D7"/>
  </w:style>
  <w:style w:type="paragraph" w:styleId="Footer">
    <w:name w:val="footer"/>
    <w:basedOn w:val="Normal"/>
    <w:link w:val="FooterChar"/>
    <w:uiPriority w:val="99"/>
    <w:unhideWhenUsed/>
    <w:rsid w:val="00280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8D7"/>
  </w:style>
  <w:style w:type="character" w:styleId="CommentReference">
    <w:name w:val="annotation reference"/>
    <w:basedOn w:val="DefaultParagraphFont"/>
    <w:uiPriority w:val="99"/>
    <w:semiHidden/>
    <w:unhideWhenUsed/>
    <w:rsid w:val="000F3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455"/>
    <w:rPr>
      <w:b/>
      <w:bCs/>
    </w:rPr>
  </w:style>
  <w:style w:type="character" w:customStyle="1" w:styleId="apple-converted-space">
    <w:name w:val="apple-converted-space"/>
    <w:basedOn w:val="DefaultParagraphFont"/>
    <w:rsid w:val="00F50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2012-11-14T10:59:00Z</dcterms:created>
  <dcterms:modified xsi:type="dcterms:W3CDTF">2012-11-14T10:59:00Z</dcterms:modified>
</cp:coreProperties>
</file>